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93DCB">
      <w:pPr>
        <w:adjustRightInd w:val="0"/>
        <w:snapToGrid w:val="0"/>
        <w:spacing w:line="520" w:lineRule="exact"/>
        <w:jc w:val="center"/>
        <w:rPr>
          <w:rFonts w:eastAsia="方正小标宋简体"/>
          <w:kern w:val="0"/>
          <w:sz w:val="40"/>
          <w:szCs w:val="40"/>
        </w:rPr>
      </w:pPr>
      <w:r>
        <w:rPr>
          <w:rFonts w:eastAsia="方正小标宋简体"/>
          <w:kern w:val="0"/>
          <w:sz w:val="40"/>
          <w:szCs w:val="40"/>
        </w:rPr>
        <w:t>湖州职业技术学院202</w:t>
      </w:r>
      <w:r>
        <w:rPr>
          <w:rFonts w:hint="eastAsia" w:eastAsia="方正小标宋简体"/>
          <w:kern w:val="0"/>
          <w:sz w:val="40"/>
          <w:szCs w:val="40"/>
          <w:lang w:val="en-US" w:eastAsia="zh-CN"/>
        </w:rPr>
        <w:t>4</w:t>
      </w:r>
      <w:r>
        <w:rPr>
          <w:rFonts w:eastAsia="方正小标宋简体"/>
          <w:kern w:val="0"/>
          <w:sz w:val="40"/>
          <w:szCs w:val="40"/>
        </w:rPr>
        <w:t>级电子商务专业</w:t>
      </w:r>
      <w:r>
        <w:rPr>
          <w:rFonts w:hint="eastAsia" w:eastAsia="方正小标宋简体"/>
          <w:kern w:val="0"/>
          <w:sz w:val="40"/>
          <w:szCs w:val="40"/>
        </w:rPr>
        <w:t>（五年制）</w:t>
      </w:r>
      <w:r>
        <w:rPr>
          <w:rFonts w:eastAsia="方正小标宋简体"/>
          <w:kern w:val="0"/>
          <w:sz w:val="40"/>
          <w:szCs w:val="40"/>
        </w:rPr>
        <w:t>人才培养方案</w:t>
      </w:r>
    </w:p>
    <w:p w14:paraId="5DB78D7A">
      <w:pPr>
        <w:spacing w:line="400" w:lineRule="exact"/>
        <w:ind w:firstLine="420" w:firstLineChars="200"/>
        <w:jc w:val="left"/>
        <w:rPr>
          <w:rFonts w:eastAsia="黑体"/>
          <w:kern w:val="0"/>
          <w:szCs w:val="21"/>
        </w:rPr>
      </w:pPr>
    </w:p>
    <w:p w14:paraId="643A64DD">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一、专业名称与代码</w:t>
      </w:r>
    </w:p>
    <w:p w14:paraId="0381D851">
      <w:pPr>
        <w:spacing w:line="400" w:lineRule="exact"/>
        <w:ind w:firstLine="420" w:firstLineChars="200"/>
        <w:jc w:val="left"/>
        <w:rPr>
          <w:szCs w:val="21"/>
        </w:rPr>
      </w:pPr>
      <w:r>
        <w:rPr>
          <w:rFonts w:hint="eastAsia"/>
          <w:szCs w:val="21"/>
        </w:rPr>
        <w:t>（一）高职专业名称：电子商务专业代码：530701</w:t>
      </w:r>
    </w:p>
    <w:p w14:paraId="2E010957">
      <w:pPr>
        <w:spacing w:line="400" w:lineRule="exact"/>
        <w:ind w:firstLine="420" w:firstLineChars="200"/>
        <w:jc w:val="left"/>
      </w:pPr>
      <w:r>
        <w:rPr>
          <w:rFonts w:hint="eastAsia"/>
          <w:szCs w:val="21"/>
        </w:rPr>
        <w:t>（二）中职专业名称: 电子商务专业代码：730701</w:t>
      </w:r>
    </w:p>
    <w:p w14:paraId="47540E22">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二、入学要求</w:t>
      </w:r>
    </w:p>
    <w:p w14:paraId="5B738903">
      <w:pPr>
        <w:spacing w:line="400" w:lineRule="exact"/>
        <w:ind w:firstLine="420" w:firstLineChars="200"/>
        <w:jc w:val="left"/>
      </w:pPr>
      <w:r>
        <w:rPr>
          <w:kern w:val="0"/>
          <w:szCs w:val="21"/>
        </w:rPr>
        <w:t>高中毕业生、中职毕业生或具有同等学历者。</w:t>
      </w:r>
    </w:p>
    <w:p w14:paraId="049DADDA">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三、修业年限</w:t>
      </w:r>
    </w:p>
    <w:p w14:paraId="6DDE2240">
      <w:pPr>
        <w:spacing w:line="400" w:lineRule="exact"/>
        <w:ind w:firstLine="420" w:firstLineChars="200"/>
      </w:pPr>
      <w:r>
        <w:rPr>
          <w:rFonts w:hint="eastAsia" w:ascii="宋体" w:hAnsi="宋体"/>
        </w:rPr>
        <w:t>基本学制2年，学习年限2-4 年，学分制。</w:t>
      </w:r>
    </w:p>
    <w:p w14:paraId="2D5C8A76">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四、职业面向</w:t>
      </w:r>
    </w:p>
    <w:p w14:paraId="70EA9A67">
      <w:pPr>
        <w:spacing w:line="400" w:lineRule="exact"/>
        <w:ind w:firstLine="422" w:firstLineChars="200"/>
        <w:jc w:val="left"/>
        <w:rPr>
          <w:b/>
          <w:bCs/>
          <w:kern w:val="0"/>
          <w:szCs w:val="21"/>
        </w:rPr>
      </w:pPr>
      <w:r>
        <w:rPr>
          <w:b/>
          <w:bCs/>
          <w:kern w:val="0"/>
          <w:szCs w:val="21"/>
        </w:rPr>
        <w:t>（一）职业领域</w:t>
      </w:r>
    </w:p>
    <w:p w14:paraId="12532BF9">
      <w:pPr>
        <w:pStyle w:val="4"/>
        <w:keepNext/>
        <w:jc w:val="center"/>
        <w:rPr>
          <w:rFonts w:ascii="Times New Roman" w:hAnsi="Times New Roman"/>
          <w:b/>
          <w:bCs/>
          <w:sz w:val="18"/>
          <w:szCs w:val="18"/>
        </w:rPr>
      </w:pPr>
      <w:bookmarkStart w:id="0" w:name="_Ref132097609"/>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1</w:t>
      </w:r>
      <w:r>
        <w:rPr>
          <w:rFonts w:ascii="Times New Roman" w:hAnsi="Times New Roman" w:eastAsia="宋体"/>
          <w:b/>
          <w:bCs/>
          <w:sz w:val="18"/>
          <w:szCs w:val="18"/>
        </w:rPr>
        <w:fldChar w:fldCharType="end"/>
      </w:r>
      <w:bookmarkEnd w:id="0"/>
      <w:r>
        <w:rPr>
          <w:rFonts w:ascii="Times New Roman" w:hAnsi="Times New Roman" w:eastAsia="宋体"/>
          <w:b/>
          <w:bCs/>
          <w:sz w:val="18"/>
          <w:szCs w:val="18"/>
        </w:rPr>
        <w:t>本专业职业面向</w:t>
      </w:r>
    </w:p>
    <w:tbl>
      <w:tblPr>
        <w:tblStyle w:val="14"/>
        <w:tblpPr w:leftFromText="180" w:rightFromText="180" w:vertAnchor="text" w:horzAnchor="margin" w:tblpXSpec="center" w:tblpY="67"/>
        <w:tblW w:w="903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1134"/>
        <w:gridCol w:w="1134"/>
        <w:gridCol w:w="1146"/>
        <w:gridCol w:w="1842"/>
        <w:gridCol w:w="2270"/>
      </w:tblGrid>
      <w:tr w14:paraId="3027165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504" w:type="dxa"/>
            <w:shd w:val="clear" w:color="auto" w:fill="F1F1F1" w:themeFill="background1" w:themeFillShade="F2"/>
            <w:vAlign w:val="center"/>
          </w:tcPr>
          <w:p w14:paraId="2A26E3D9">
            <w:pPr>
              <w:jc w:val="center"/>
              <w:rPr>
                <w:bCs/>
                <w:kern w:val="0"/>
                <w:sz w:val="18"/>
                <w:szCs w:val="18"/>
              </w:rPr>
            </w:pPr>
            <w:r>
              <w:rPr>
                <w:bCs/>
                <w:kern w:val="0"/>
                <w:sz w:val="18"/>
                <w:szCs w:val="18"/>
              </w:rPr>
              <w:t>所属专业大类（代码）</w:t>
            </w:r>
          </w:p>
        </w:tc>
        <w:tc>
          <w:tcPr>
            <w:tcW w:w="1134" w:type="dxa"/>
            <w:shd w:val="clear" w:color="auto" w:fill="F1F1F1" w:themeFill="background1" w:themeFillShade="F2"/>
            <w:vAlign w:val="center"/>
          </w:tcPr>
          <w:p w14:paraId="1840D1CA">
            <w:pPr>
              <w:jc w:val="center"/>
              <w:rPr>
                <w:bCs/>
                <w:kern w:val="0"/>
                <w:sz w:val="18"/>
                <w:szCs w:val="18"/>
              </w:rPr>
            </w:pPr>
            <w:r>
              <w:rPr>
                <w:bCs/>
                <w:kern w:val="0"/>
                <w:sz w:val="18"/>
                <w:szCs w:val="18"/>
              </w:rPr>
              <w:t>所属专业类</w:t>
            </w:r>
          </w:p>
          <w:p w14:paraId="1CE7341F">
            <w:pPr>
              <w:jc w:val="center"/>
              <w:rPr>
                <w:bCs/>
                <w:kern w:val="0"/>
                <w:sz w:val="18"/>
                <w:szCs w:val="18"/>
              </w:rPr>
            </w:pPr>
            <w:r>
              <w:rPr>
                <w:bCs/>
                <w:kern w:val="0"/>
                <w:sz w:val="18"/>
                <w:szCs w:val="18"/>
              </w:rPr>
              <w:t>（代码）</w:t>
            </w:r>
          </w:p>
        </w:tc>
        <w:tc>
          <w:tcPr>
            <w:tcW w:w="1134" w:type="dxa"/>
            <w:shd w:val="clear" w:color="auto" w:fill="F1F1F1" w:themeFill="background1" w:themeFillShade="F2"/>
            <w:vAlign w:val="center"/>
          </w:tcPr>
          <w:p w14:paraId="778D59F0">
            <w:pPr>
              <w:jc w:val="center"/>
              <w:rPr>
                <w:bCs/>
                <w:kern w:val="0"/>
                <w:sz w:val="18"/>
                <w:szCs w:val="18"/>
              </w:rPr>
            </w:pPr>
            <w:r>
              <w:rPr>
                <w:bCs/>
                <w:kern w:val="0"/>
                <w:sz w:val="18"/>
                <w:szCs w:val="18"/>
              </w:rPr>
              <w:t>对应行业（代码）</w:t>
            </w:r>
          </w:p>
        </w:tc>
        <w:tc>
          <w:tcPr>
            <w:tcW w:w="1146" w:type="dxa"/>
            <w:shd w:val="clear" w:color="auto" w:fill="F1F1F1" w:themeFill="background1" w:themeFillShade="F2"/>
            <w:vAlign w:val="center"/>
          </w:tcPr>
          <w:p w14:paraId="58C0FA93">
            <w:pPr>
              <w:jc w:val="center"/>
              <w:rPr>
                <w:bCs/>
                <w:kern w:val="0"/>
                <w:sz w:val="18"/>
                <w:szCs w:val="18"/>
              </w:rPr>
            </w:pPr>
            <w:r>
              <w:rPr>
                <w:bCs/>
                <w:kern w:val="0"/>
                <w:sz w:val="18"/>
                <w:szCs w:val="18"/>
              </w:rPr>
              <w:t>主要职业类别（代码）</w:t>
            </w:r>
          </w:p>
        </w:tc>
        <w:tc>
          <w:tcPr>
            <w:tcW w:w="1842" w:type="dxa"/>
            <w:shd w:val="clear" w:color="auto" w:fill="F1F1F1" w:themeFill="background1" w:themeFillShade="F2"/>
            <w:vAlign w:val="center"/>
          </w:tcPr>
          <w:p w14:paraId="127A6357">
            <w:pPr>
              <w:jc w:val="center"/>
              <w:rPr>
                <w:bCs/>
                <w:kern w:val="0"/>
                <w:sz w:val="18"/>
                <w:szCs w:val="18"/>
              </w:rPr>
            </w:pPr>
            <w:r>
              <w:rPr>
                <w:bCs/>
                <w:kern w:val="0"/>
                <w:sz w:val="18"/>
                <w:szCs w:val="18"/>
              </w:rPr>
              <w:t>主要岗位类别（或技术领域）</w:t>
            </w:r>
          </w:p>
        </w:tc>
        <w:tc>
          <w:tcPr>
            <w:tcW w:w="2270" w:type="dxa"/>
            <w:shd w:val="clear" w:color="auto" w:fill="F1F1F1" w:themeFill="background1" w:themeFillShade="F2"/>
            <w:vAlign w:val="center"/>
          </w:tcPr>
          <w:p w14:paraId="3543A251">
            <w:pPr>
              <w:jc w:val="center"/>
              <w:rPr>
                <w:bCs/>
                <w:kern w:val="0"/>
                <w:sz w:val="18"/>
                <w:szCs w:val="18"/>
              </w:rPr>
            </w:pPr>
            <w:r>
              <w:rPr>
                <w:bCs/>
                <w:kern w:val="0"/>
                <w:sz w:val="18"/>
                <w:szCs w:val="18"/>
              </w:rPr>
              <w:t>职业资格证书或技能等级证书举例</w:t>
            </w:r>
          </w:p>
        </w:tc>
      </w:tr>
      <w:tr w14:paraId="432D6AC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02" w:hRule="exact"/>
          <w:jc w:val="center"/>
        </w:trPr>
        <w:tc>
          <w:tcPr>
            <w:tcW w:w="1504" w:type="dxa"/>
            <w:vAlign w:val="center"/>
          </w:tcPr>
          <w:p w14:paraId="65DE8971">
            <w:pPr>
              <w:jc w:val="center"/>
              <w:rPr>
                <w:bCs/>
                <w:kern w:val="0"/>
                <w:sz w:val="18"/>
                <w:szCs w:val="18"/>
              </w:rPr>
            </w:pPr>
            <w:r>
              <w:rPr>
                <w:kern w:val="0"/>
                <w:sz w:val="18"/>
                <w:szCs w:val="18"/>
              </w:rPr>
              <w:t>财经商贸大类（53）</w:t>
            </w:r>
          </w:p>
        </w:tc>
        <w:tc>
          <w:tcPr>
            <w:tcW w:w="1134" w:type="dxa"/>
            <w:vAlign w:val="center"/>
          </w:tcPr>
          <w:p w14:paraId="5D61BD3D">
            <w:pPr>
              <w:jc w:val="center"/>
              <w:rPr>
                <w:bCs/>
                <w:kern w:val="0"/>
                <w:sz w:val="18"/>
                <w:szCs w:val="18"/>
              </w:rPr>
            </w:pPr>
            <w:r>
              <w:rPr>
                <w:kern w:val="0"/>
                <w:sz w:val="18"/>
                <w:szCs w:val="18"/>
              </w:rPr>
              <w:t>电子商务类（5307）</w:t>
            </w:r>
          </w:p>
        </w:tc>
        <w:tc>
          <w:tcPr>
            <w:tcW w:w="1134" w:type="dxa"/>
            <w:vAlign w:val="center"/>
          </w:tcPr>
          <w:p w14:paraId="0F71FB55">
            <w:pPr>
              <w:jc w:val="center"/>
              <w:rPr>
                <w:kern w:val="0"/>
                <w:sz w:val="18"/>
                <w:szCs w:val="18"/>
              </w:rPr>
            </w:pPr>
            <w:r>
              <w:rPr>
                <w:kern w:val="0"/>
                <w:sz w:val="18"/>
                <w:szCs w:val="18"/>
              </w:rPr>
              <w:t>互联网和相关服务（64）</w:t>
            </w:r>
          </w:p>
          <w:p w14:paraId="4C527C61">
            <w:pPr>
              <w:jc w:val="center"/>
              <w:rPr>
                <w:kern w:val="0"/>
                <w:sz w:val="18"/>
                <w:szCs w:val="18"/>
              </w:rPr>
            </w:pPr>
            <w:r>
              <w:rPr>
                <w:kern w:val="0"/>
                <w:sz w:val="18"/>
                <w:szCs w:val="18"/>
              </w:rPr>
              <w:t>批发业（51）</w:t>
            </w:r>
          </w:p>
          <w:p w14:paraId="2B80B0C0">
            <w:pPr>
              <w:jc w:val="center"/>
              <w:rPr>
                <w:bCs/>
                <w:kern w:val="0"/>
                <w:sz w:val="18"/>
                <w:szCs w:val="18"/>
              </w:rPr>
            </w:pPr>
            <w:r>
              <w:rPr>
                <w:kern w:val="0"/>
                <w:sz w:val="18"/>
                <w:szCs w:val="18"/>
              </w:rPr>
              <w:t>零售业（52）</w:t>
            </w:r>
          </w:p>
        </w:tc>
        <w:tc>
          <w:tcPr>
            <w:tcW w:w="1146" w:type="dxa"/>
            <w:vAlign w:val="center"/>
          </w:tcPr>
          <w:p w14:paraId="45596E6B">
            <w:pPr>
              <w:jc w:val="center"/>
              <w:rPr>
                <w:kern w:val="0"/>
                <w:sz w:val="18"/>
                <w:szCs w:val="18"/>
              </w:rPr>
            </w:pPr>
            <w:r>
              <w:rPr>
                <w:kern w:val="0"/>
                <w:sz w:val="18"/>
                <w:szCs w:val="18"/>
              </w:rPr>
              <w:t>销售人员（4-01-02）</w:t>
            </w:r>
          </w:p>
          <w:p w14:paraId="77E1C6DF">
            <w:pPr>
              <w:jc w:val="center"/>
              <w:rPr>
                <w:bCs/>
                <w:kern w:val="0"/>
                <w:sz w:val="18"/>
                <w:szCs w:val="18"/>
              </w:rPr>
            </w:pPr>
            <w:r>
              <w:rPr>
                <w:kern w:val="0"/>
                <w:sz w:val="18"/>
                <w:szCs w:val="18"/>
              </w:rPr>
              <w:t>商务咨询服务人员（4-07-02）</w:t>
            </w:r>
          </w:p>
        </w:tc>
        <w:tc>
          <w:tcPr>
            <w:tcW w:w="1842" w:type="dxa"/>
            <w:vAlign w:val="center"/>
          </w:tcPr>
          <w:p w14:paraId="7C8B13A3">
            <w:pPr>
              <w:jc w:val="center"/>
              <w:rPr>
                <w:kern w:val="0"/>
                <w:sz w:val="18"/>
                <w:szCs w:val="18"/>
              </w:rPr>
            </w:pPr>
            <w:r>
              <w:rPr>
                <w:kern w:val="0"/>
                <w:sz w:val="18"/>
                <w:szCs w:val="18"/>
              </w:rPr>
              <w:t>网店运营</w:t>
            </w:r>
          </w:p>
          <w:p w14:paraId="6F799EAC">
            <w:pPr>
              <w:jc w:val="center"/>
              <w:rPr>
                <w:kern w:val="0"/>
                <w:sz w:val="18"/>
                <w:szCs w:val="18"/>
              </w:rPr>
            </w:pPr>
            <w:r>
              <w:rPr>
                <w:kern w:val="0"/>
                <w:sz w:val="18"/>
                <w:szCs w:val="18"/>
              </w:rPr>
              <w:t>客户服务与管理</w:t>
            </w:r>
          </w:p>
          <w:p w14:paraId="5CB8AEFF">
            <w:pPr>
              <w:jc w:val="center"/>
              <w:rPr>
                <w:kern w:val="0"/>
                <w:sz w:val="18"/>
                <w:szCs w:val="18"/>
              </w:rPr>
            </w:pPr>
            <w:r>
              <w:rPr>
                <w:kern w:val="0"/>
                <w:sz w:val="18"/>
                <w:szCs w:val="18"/>
              </w:rPr>
              <w:t>视觉设计</w:t>
            </w:r>
          </w:p>
          <w:p w14:paraId="5E4BD87D">
            <w:pPr>
              <w:jc w:val="center"/>
              <w:rPr>
                <w:kern w:val="0"/>
                <w:sz w:val="18"/>
                <w:szCs w:val="18"/>
              </w:rPr>
            </w:pPr>
            <w:r>
              <w:rPr>
                <w:kern w:val="0"/>
                <w:sz w:val="18"/>
                <w:szCs w:val="18"/>
              </w:rPr>
              <w:t>数据化运营</w:t>
            </w:r>
          </w:p>
        </w:tc>
        <w:tc>
          <w:tcPr>
            <w:tcW w:w="2270" w:type="dxa"/>
            <w:vAlign w:val="center"/>
          </w:tcPr>
          <w:p w14:paraId="5F2B7518">
            <w:pPr>
              <w:jc w:val="center"/>
              <w:rPr>
                <w:kern w:val="0"/>
                <w:sz w:val="18"/>
                <w:szCs w:val="18"/>
              </w:rPr>
            </w:pPr>
            <w:r>
              <w:rPr>
                <w:kern w:val="0"/>
                <w:sz w:val="18"/>
                <w:szCs w:val="18"/>
              </w:rPr>
              <w:t>“1+X”网店运营推广职业技能等级证书</w:t>
            </w:r>
          </w:p>
          <w:p w14:paraId="2DF9CA83">
            <w:pPr>
              <w:jc w:val="center"/>
              <w:rPr>
                <w:kern w:val="0"/>
                <w:sz w:val="18"/>
                <w:szCs w:val="18"/>
              </w:rPr>
            </w:pPr>
            <w:r>
              <w:rPr>
                <w:rFonts w:hint="eastAsia"/>
                <w:kern w:val="0"/>
                <w:sz w:val="18"/>
                <w:szCs w:val="18"/>
              </w:rPr>
              <w:t>电子商务师（</w:t>
            </w:r>
            <w:r>
              <w:rPr>
                <w:rFonts w:hint="eastAsia"/>
                <w:kern w:val="0"/>
                <w:sz w:val="18"/>
                <w:szCs w:val="18"/>
                <w:lang w:val="en-US" w:eastAsia="zh-CN"/>
              </w:rPr>
              <w:t>三</w:t>
            </w:r>
            <w:r>
              <w:rPr>
                <w:rFonts w:hint="eastAsia"/>
                <w:kern w:val="0"/>
                <w:sz w:val="18"/>
                <w:szCs w:val="18"/>
              </w:rPr>
              <w:t>级）职业技能</w:t>
            </w:r>
            <w:r>
              <w:rPr>
                <w:rFonts w:hint="eastAsia"/>
                <w:kern w:val="0"/>
                <w:sz w:val="18"/>
                <w:szCs w:val="18"/>
                <w:lang w:val="en-US" w:eastAsia="zh-CN"/>
              </w:rPr>
              <w:t>等级证书</w:t>
            </w:r>
          </w:p>
        </w:tc>
      </w:tr>
    </w:tbl>
    <w:p w14:paraId="2751B77A">
      <w:pPr>
        <w:spacing w:line="400" w:lineRule="exact"/>
        <w:ind w:firstLine="422" w:firstLineChars="200"/>
        <w:jc w:val="left"/>
        <w:rPr>
          <w:b/>
          <w:bCs/>
          <w:kern w:val="0"/>
          <w:szCs w:val="21"/>
        </w:rPr>
      </w:pPr>
      <w:r>
        <w:rPr>
          <w:b/>
          <w:bCs/>
          <w:kern w:val="0"/>
          <w:szCs w:val="21"/>
        </w:rPr>
        <w:t>（二）工作岗位</w:t>
      </w:r>
    </w:p>
    <w:p w14:paraId="3EF7A8B5">
      <w:pPr>
        <w:pStyle w:val="4"/>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本专业工作岗位</w:t>
      </w:r>
    </w:p>
    <w:tbl>
      <w:tblPr>
        <w:tblStyle w:val="14"/>
        <w:tblW w:w="906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980"/>
        <w:gridCol w:w="6432"/>
      </w:tblGrid>
      <w:tr w14:paraId="33A2777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F1F1F1" w:themeFill="background1" w:themeFillShade="F2"/>
          </w:tcPr>
          <w:p w14:paraId="203141C4">
            <w:pPr>
              <w:jc w:val="center"/>
              <w:rPr>
                <w:kern w:val="0"/>
                <w:sz w:val="18"/>
                <w:szCs w:val="18"/>
              </w:rPr>
            </w:pPr>
            <w:r>
              <w:rPr>
                <w:kern w:val="0"/>
                <w:sz w:val="18"/>
                <w:szCs w:val="18"/>
              </w:rPr>
              <w:t>序号</w:t>
            </w:r>
          </w:p>
        </w:tc>
        <w:tc>
          <w:tcPr>
            <w:tcW w:w="1980" w:type="dxa"/>
            <w:shd w:val="clear" w:color="auto" w:fill="F1F1F1" w:themeFill="background1" w:themeFillShade="F2"/>
          </w:tcPr>
          <w:p w14:paraId="548048E4">
            <w:pPr>
              <w:jc w:val="center"/>
              <w:rPr>
                <w:kern w:val="0"/>
                <w:sz w:val="18"/>
                <w:szCs w:val="18"/>
              </w:rPr>
            </w:pPr>
            <w:r>
              <w:rPr>
                <w:kern w:val="0"/>
                <w:sz w:val="18"/>
                <w:szCs w:val="18"/>
              </w:rPr>
              <w:t>岗位名称</w:t>
            </w:r>
          </w:p>
        </w:tc>
        <w:tc>
          <w:tcPr>
            <w:tcW w:w="6432" w:type="dxa"/>
            <w:shd w:val="clear" w:color="auto" w:fill="F1F1F1" w:themeFill="background1" w:themeFillShade="F2"/>
          </w:tcPr>
          <w:p w14:paraId="5764E16A">
            <w:pPr>
              <w:jc w:val="center"/>
              <w:rPr>
                <w:kern w:val="0"/>
                <w:sz w:val="18"/>
                <w:szCs w:val="18"/>
              </w:rPr>
            </w:pPr>
            <w:r>
              <w:rPr>
                <w:kern w:val="0"/>
                <w:sz w:val="18"/>
                <w:szCs w:val="18"/>
              </w:rPr>
              <w:t>描述</w:t>
            </w:r>
          </w:p>
        </w:tc>
      </w:tr>
      <w:tr w14:paraId="709A46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018BFDF6">
            <w:pPr>
              <w:jc w:val="center"/>
              <w:rPr>
                <w:kern w:val="0"/>
                <w:sz w:val="18"/>
                <w:szCs w:val="18"/>
              </w:rPr>
            </w:pPr>
            <w:r>
              <w:rPr>
                <w:kern w:val="0"/>
                <w:sz w:val="18"/>
                <w:szCs w:val="18"/>
              </w:rPr>
              <w:t>1</w:t>
            </w:r>
          </w:p>
        </w:tc>
        <w:tc>
          <w:tcPr>
            <w:tcW w:w="1980" w:type="dxa"/>
            <w:shd w:val="clear" w:color="auto" w:fill="auto"/>
            <w:vAlign w:val="center"/>
          </w:tcPr>
          <w:p w14:paraId="53283241">
            <w:pPr>
              <w:jc w:val="center"/>
              <w:rPr>
                <w:kern w:val="0"/>
                <w:sz w:val="18"/>
                <w:szCs w:val="18"/>
              </w:rPr>
            </w:pPr>
            <w:r>
              <w:rPr>
                <w:kern w:val="0"/>
                <w:sz w:val="18"/>
                <w:szCs w:val="18"/>
              </w:rPr>
              <w:t>网店运营</w:t>
            </w:r>
          </w:p>
        </w:tc>
        <w:tc>
          <w:tcPr>
            <w:tcW w:w="6432" w:type="dxa"/>
            <w:shd w:val="clear" w:color="auto" w:fill="auto"/>
            <w:vAlign w:val="center"/>
          </w:tcPr>
          <w:p w14:paraId="2DF56188">
            <w:pPr>
              <w:jc w:val="left"/>
              <w:rPr>
                <w:kern w:val="0"/>
                <w:sz w:val="18"/>
                <w:szCs w:val="18"/>
              </w:rPr>
            </w:pPr>
            <w:r>
              <w:rPr>
                <w:kern w:val="0"/>
                <w:sz w:val="18"/>
                <w:szCs w:val="18"/>
              </w:rPr>
              <w:t>1.根据运营、营销策略和目标，制定并执行公司网络运营、营销方案和流程;</w:t>
            </w:r>
          </w:p>
          <w:p w14:paraId="597B8F0B">
            <w:pPr>
              <w:jc w:val="left"/>
              <w:rPr>
                <w:kern w:val="0"/>
                <w:sz w:val="18"/>
                <w:szCs w:val="18"/>
              </w:rPr>
            </w:pPr>
            <w:r>
              <w:rPr>
                <w:kern w:val="0"/>
                <w:sz w:val="18"/>
                <w:szCs w:val="18"/>
              </w:rPr>
              <w:t>2.店铺产品规划、营销、推广、分析、监控等系统性经营工作；</w:t>
            </w:r>
          </w:p>
          <w:p w14:paraId="559502D7">
            <w:pPr>
              <w:jc w:val="left"/>
              <w:rPr>
                <w:kern w:val="0"/>
                <w:sz w:val="18"/>
                <w:szCs w:val="18"/>
              </w:rPr>
            </w:pPr>
            <w:r>
              <w:rPr>
                <w:kern w:val="0"/>
                <w:sz w:val="18"/>
                <w:szCs w:val="18"/>
              </w:rPr>
              <w:t>3.策划营销活动方案，跟进活动效果；</w:t>
            </w:r>
          </w:p>
          <w:p w14:paraId="50EEA0FA">
            <w:pPr>
              <w:jc w:val="left"/>
              <w:rPr>
                <w:kern w:val="0"/>
                <w:sz w:val="18"/>
                <w:szCs w:val="18"/>
              </w:rPr>
            </w:pPr>
            <w:r>
              <w:rPr>
                <w:kern w:val="0"/>
                <w:sz w:val="18"/>
                <w:szCs w:val="18"/>
              </w:rPr>
              <w:t>4.店铺产品的发布、上新、关键词排名优化，打造店铺爆款产品。</w:t>
            </w:r>
          </w:p>
        </w:tc>
      </w:tr>
      <w:tr w14:paraId="003A18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7E61C669">
            <w:pPr>
              <w:jc w:val="center"/>
              <w:rPr>
                <w:kern w:val="0"/>
                <w:sz w:val="18"/>
                <w:szCs w:val="18"/>
              </w:rPr>
            </w:pPr>
            <w:r>
              <w:rPr>
                <w:kern w:val="0"/>
                <w:sz w:val="18"/>
                <w:szCs w:val="18"/>
              </w:rPr>
              <w:t>2</w:t>
            </w:r>
          </w:p>
        </w:tc>
        <w:tc>
          <w:tcPr>
            <w:tcW w:w="1980" w:type="dxa"/>
            <w:shd w:val="clear" w:color="auto" w:fill="auto"/>
            <w:vAlign w:val="center"/>
          </w:tcPr>
          <w:p w14:paraId="21AA90D0">
            <w:pPr>
              <w:jc w:val="center"/>
              <w:rPr>
                <w:kern w:val="0"/>
                <w:sz w:val="18"/>
                <w:szCs w:val="18"/>
              </w:rPr>
            </w:pPr>
            <w:r>
              <w:rPr>
                <w:kern w:val="0"/>
                <w:sz w:val="18"/>
                <w:szCs w:val="18"/>
              </w:rPr>
              <w:t>客户服务与管理</w:t>
            </w:r>
          </w:p>
        </w:tc>
        <w:tc>
          <w:tcPr>
            <w:tcW w:w="6432" w:type="dxa"/>
            <w:shd w:val="clear" w:color="auto" w:fill="auto"/>
            <w:vAlign w:val="center"/>
          </w:tcPr>
          <w:p w14:paraId="0882379A">
            <w:pPr>
              <w:jc w:val="left"/>
              <w:rPr>
                <w:kern w:val="0"/>
                <w:sz w:val="18"/>
                <w:szCs w:val="18"/>
              </w:rPr>
            </w:pPr>
            <w:r>
              <w:rPr>
                <w:kern w:val="0"/>
                <w:sz w:val="18"/>
                <w:szCs w:val="18"/>
              </w:rPr>
              <w:t>1.通过网络，为客户提供咨询服务，解答客户疑问，引导客户达成合作意向；</w:t>
            </w:r>
          </w:p>
          <w:p w14:paraId="63D1DC37">
            <w:pPr>
              <w:jc w:val="left"/>
              <w:rPr>
                <w:kern w:val="0"/>
                <w:sz w:val="18"/>
                <w:szCs w:val="18"/>
              </w:rPr>
            </w:pPr>
            <w:r>
              <w:rPr>
                <w:kern w:val="0"/>
                <w:sz w:val="18"/>
                <w:szCs w:val="18"/>
              </w:rPr>
              <w:t>2.收集一线营销信息和客户的意见，对营销策略、服务提供参考意见；</w:t>
            </w:r>
          </w:p>
          <w:p w14:paraId="12C49C82">
            <w:pPr>
              <w:jc w:val="left"/>
              <w:rPr>
                <w:kern w:val="0"/>
                <w:sz w:val="18"/>
                <w:szCs w:val="18"/>
              </w:rPr>
            </w:pPr>
            <w:r>
              <w:rPr>
                <w:kern w:val="0"/>
                <w:sz w:val="18"/>
                <w:szCs w:val="18"/>
              </w:rPr>
              <w:t>3.客户资料的存档管理，记</w:t>
            </w:r>
            <w:r>
              <w:rPr>
                <w:rFonts w:hint="eastAsia"/>
                <w:kern w:val="0"/>
                <w:sz w:val="18"/>
                <w:szCs w:val="18"/>
              </w:rPr>
              <w:t>录</w:t>
            </w:r>
            <w:r>
              <w:rPr>
                <w:kern w:val="0"/>
                <w:sz w:val="18"/>
                <w:szCs w:val="18"/>
              </w:rPr>
              <w:t>客户的详细资料，并整理存档；</w:t>
            </w:r>
          </w:p>
          <w:p w14:paraId="3CD4307B">
            <w:pPr>
              <w:jc w:val="left"/>
              <w:rPr>
                <w:kern w:val="0"/>
                <w:sz w:val="18"/>
                <w:szCs w:val="18"/>
              </w:rPr>
            </w:pPr>
            <w:r>
              <w:rPr>
                <w:kern w:val="0"/>
                <w:sz w:val="18"/>
                <w:szCs w:val="18"/>
              </w:rPr>
              <w:t>4.客户关怀，维护良好的客户关系，客户回访，投诉处理等。</w:t>
            </w:r>
          </w:p>
        </w:tc>
      </w:tr>
      <w:tr w14:paraId="4B7F2DE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35357727">
            <w:pPr>
              <w:jc w:val="center"/>
              <w:rPr>
                <w:kern w:val="0"/>
                <w:sz w:val="18"/>
                <w:szCs w:val="18"/>
              </w:rPr>
            </w:pPr>
            <w:r>
              <w:rPr>
                <w:kern w:val="0"/>
                <w:sz w:val="18"/>
                <w:szCs w:val="18"/>
              </w:rPr>
              <w:t>3</w:t>
            </w:r>
          </w:p>
        </w:tc>
        <w:tc>
          <w:tcPr>
            <w:tcW w:w="1980" w:type="dxa"/>
            <w:shd w:val="clear" w:color="auto" w:fill="auto"/>
            <w:vAlign w:val="center"/>
          </w:tcPr>
          <w:p w14:paraId="7F2868B9">
            <w:pPr>
              <w:jc w:val="center"/>
              <w:rPr>
                <w:kern w:val="0"/>
                <w:sz w:val="18"/>
                <w:szCs w:val="18"/>
              </w:rPr>
            </w:pPr>
            <w:r>
              <w:rPr>
                <w:kern w:val="0"/>
                <w:sz w:val="18"/>
                <w:szCs w:val="18"/>
              </w:rPr>
              <w:t>视觉设计</w:t>
            </w:r>
          </w:p>
        </w:tc>
        <w:tc>
          <w:tcPr>
            <w:tcW w:w="6432" w:type="dxa"/>
            <w:shd w:val="clear" w:color="auto" w:fill="auto"/>
            <w:vAlign w:val="center"/>
          </w:tcPr>
          <w:p w14:paraId="6A7FE386">
            <w:pPr>
              <w:jc w:val="left"/>
              <w:rPr>
                <w:kern w:val="0"/>
                <w:sz w:val="18"/>
                <w:szCs w:val="18"/>
              </w:rPr>
            </w:pPr>
            <w:r>
              <w:rPr>
                <w:kern w:val="0"/>
                <w:sz w:val="18"/>
                <w:szCs w:val="18"/>
              </w:rPr>
              <w:t>1.负责网站整体版式设计；</w:t>
            </w:r>
          </w:p>
          <w:p w14:paraId="303A8048">
            <w:pPr>
              <w:jc w:val="left"/>
              <w:rPr>
                <w:kern w:val="0"/>
                <w:sz w:val="18"/>
                <w:szCs w:val="18"/>
              </w:rPr>
            </w:pPr>
            <w:r>
              <w:rPr>
                <w:kern w:val="0"/>
                <w:sz w:val="18"/>
                <w:szCs w:val="18"/>
              </w:rPr>
              <w:t>2.负责网站各种活动推广页面设计工作；</w:t>
            </w:r>
          </w:p>
          <w:p w14:paraId="228806B9">
            <w:pPr>
              <w:jc w:val="left"/>
              <w:rPr>
                <w:kern w:val="0"/>
                <w:sz w:val="18"/>
                <w:szCs w:val="18"/>
              </w:rPr>
            </w:pPr>
            <w:r>
              <w:rPr>
                <w:kern w:val="0"/>
                <w:sz w:val="18"/>
                <w:szCs w:val="18"/>
              </w:rPr>
              <w:t>3.熟练运用各种不同类型的设计表现形式，准确传达信息。</w:t>
            </w:r>
          </w:p>
        </w:tc>
      </w:tr>
      <w:tr w14:paraId="3B221CC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28AE35CF">
            <w:pPr>
              <w:jc w:val="center"/>
              <w:rPr>
                <w:kern w:val="0"/>
                <w:sz w:val="18"/>
                <w:szCs w:val="18"/>
              </w:rPr>
            </w:pPr>
            <w:r>
              <w:rPr>
                <w:kern w:val="0"/>
                <w:sz w:val="18"/>
                <w:szCs w:val="18"/>
              </w:rPr>
              <w:t>4</w:t>
            </w:r>
          </w:p>
        </w:tc>
        <w:tc>
          <w:tcPr>
            <w:tcW w:w="1980" w:type="dxa"/>
            <w:shd w:val="clear" w:color="auto" w:fill="auto"/>
            <w:vAlign w:val="center"/>
          </w:tcPr>
          <w:p w14:paraId="2A3B2144">
            <w:pPr>
              <w:jc w:val="center"/>
              <w:rPr>
                <w:kern w:val="0"/>
                <w:sz w:val="18"/>
                <w:szCs w:val="18"/>
              </w:rPr>
            </w:pPr>
            <w:r>
              <w:rPr>
                <w:kern w:val="0"/>
                <w:sz w:val="18"/>
                <w:szCs w:val="18"/>
              </w:rPr>
              <w:t>数据化运营</w:t>
            </w:r>
          </w:p>
        </w:tc>
        <w:tc>
          <w:tcPr>
            <w:tcW w:w="6432" w:type="dxa"/>
            <w:shd w:val="clear" w:color="auto" w:fill="auto"/>
            <w:vAlign w:val="center"/>
          </w:tcPr>
          <w:p w14:paraId="626246DA">
            <w:pPr>
              <w:jc w:val="left"/>
              <w:rPr>
                <w:kern w:val="0"/>
                <w:sz w:val="18"/>
                <w:szCs w:val="18"/>
              </w:rPr>
            </w:pPr>
            <w:r>
              <w:rPr>
                <w:kern w:val="0"/>
                <w:sz w:val="18"/>
                <w:szCs w:val="18"/>
              </w:rPr>
              <w:t>1.负责业务数据监控、收集、整理、分析、报表制作</w:t>
            </w:r>
            <w:r>
              <w:rPr>
                <w:rFonts w:hint="eastAsia"/>
                <w:kern w:val="0"/>
                <w:sz w:val="18"/>
                <w:szCs w:val="18"/>
              </w:rPr>
              <w:t>；</w:t>
            </w:r>
          </w:p>
          <w:p w14:paraId="1F954D8F">
            <w:pPr>
              <w:jc w:val="left"/>
              <w:rPr>
                <w:kern w:val="0"/>
                <w:sz w:val="18"/>
                <w:szCs w:val="18"/>
              </w:rPr>
            </w:pPr>
            <w:r>
              <w:rPr>
                <w:kern w:val="0"/>
                <w:sz w:val="18"/>
                <w:szCs w:val="18"/>
              </w:rPr>
              <w:t>2.及时、准确地提供、反馈各渠道数据并负责与渠道方核对</w:t>
            </w:r>
            <w:r>
              <w:rPr>
                <w:rFonts w:hint="eastAsia"/>
                <w:kern w:val="0"/>
                <w:sz w:val="18"/>
                <w:szCs w:val="18"/>
              </w:rPr>
              <w:t>；</w:t>
            </w:r>
          </w:p>
          <w:p w14:paraId="79415B6D">
            <w:pPr>
              <w:jc w:val="left"/>
              <w:rPr>
                <w:kern w:val="0"/>
                <w:sz w:val="18"/>
                <w:szCs w:val="18"/>
              </w:rPr>
            </w:pPr>
            <w:r>
              <w:rPr>
                <w:kern w:val="0"/>
                <w:sz w:val="18"/>
                <w:szCs w:val="18"/>
              </w:rPr>
              <w:t>3.整理日常运营数据，对公司后台数据进行审核并记录</w:t>
            </w:r>
            <w:r>
              <w:rPr>
                <w:rFonts w:hint="eastAsia"/>
                <w:kern w:val="0"/>
                <w:sz w:val="18"/>
                <w:szCs w:val="18"/>
              </w:rPr>
              <w:t>；</w:t>
            </w:r>
          </w:p>
          <w:p w14:paraId="5FD5B92D">
            <w:pPr>
              <w:jc w:val="left"/>
              <w:rPr>
                <w:kern w:val="0"/>
                <w:sz w:val="18"/>
                <w:szCs w:val="18"/>
              </w:rPr>
            </w:pPr>
            <w:r>
              <w:rPr>
                <w:kern w:val="0"/>
                <w:sz w:val="18"/>
                <w:szCs w:val="18"/>
              </w:rPr>
              <w:t>4.协助用户运营，产品推广等其他工作。</w:t>
            </w:r>
          </w:p>
        </w:tc>
      </w:tr>
      <w:tr w14:paraId="0E7CFD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6877D06D">
            <w:pPr>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5</w:t>
            </w:r>
          </w:p>
        </w:tc>
        <w:tc>
          <w:tcPr>
            <w:tcW w:w="1980" w:type="dxa"/>
            <w:shd w:val="clear" w:color="auto" w:fill="auto"/>
            <w:vAlign w:val="center"/>
          </w:tcPr>
          <w:p w14:paraId="04D14AFA">
            <w:pPr>
              <w:jc w:val="center"/>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直播电商运营</w:t>
            </w:r>
          </w:p>
        </w:tc>
        <w:tc>
          <w:tcPr>
            <w:tcW w:w="6432" w:type="dxa"/>
            <w:shd w:val="clear" w:color="auto" w:fill="auto"/>
            <w:vAlign w:val="center"/>
          </w:tcPr>
          <w:p w14:paraId="5B605CF5">
            <w:pPr>
              <w:jc w:val="left"/>
              <w:rPr>
                <w:rFonts w:hint="eastAsia"/>
                <w:kern w:val="0"/>
                <w:sz w:val="18"/>
                <w:szCs w:val="18"/>
                <w:lang w:val="en-US" w:eastAsia="zh-CN"/>
              </w:rPr>
            </w:pPr>
            <w:r>
              <w:rPr>
                <w:rFonts w:hint="eastAsia"/>
                <w:kern w:val="0"/>
                <w:sz w:val="18"/>
                <w:szCs w:val="18"/>
                <w:lang w:val="en-US" w:eastAsia="zh-CN"/>
              </w:rPr>
              <w:t>1.敏锐的市场洞察力和判断力，能够准确分析用户需求和市场趋势；</w:t>
            </w:r>
          </w:p>
          <w:p w14:paraId="586DA39E">
            <w:pPr>
              <w:jc w:val="left"/>
              <w:rPr>
                <w:rFonts w:hint="default"/>
                <w:kern w:val="0"/>
                <w:sz w:val="18"/>
                <w:szCs w:val="18"/>
                <w:lang w:val="en-US" w:eastAsia="zh-CN"/>
              </w:rPr>
            </w:pPr>
            <w:r>
              <w:rPr>
                <w:rFonts w:hint="eastAsia"/>
                <w:kern w:val="0"/>
                <w:sz w:val="18"/>
                <w:szCs w:val="18"/>
                <w:lang w:val="en-US" w:eastAsia="zh-CN"/>
              </w:rPr>
              <w:t>2.具备良好的沟通与表达能力，能够与团队成员、用户进行良好的沟通与互动；</w:t>
            </w:r>
          </w:p>
          <w:p w14:paraId="1C83FBD2">
            <w:pPr>
              <w:jc w:val="left"/>
              <w:rPr>
                <w:rFonts w:hint="default"/>
                <w:kern w:val="0"/>
                <w:sz w:val="18"/>
                <w:szCs w:val="18"/>
                <w:lang w:val="en-US" w:eastAsia="zh-CN"/>
              </w:rPr>
            </w:pPr>
            <w:r>
              <w:rPr>
                <w:rFonts w:hint="eastAsia"/>
                <w:kern w:val="0"/>
                <w:sz w:val="18"/>
                <w:szCs w:val="18"/>
                <w:lang w:val="en-US" w:eastAsia="zh-CN"/>
              </w:rPr>
              <w:t>3.具备一定的产品知识和销售技巧，能够准确把握产品卖点，进行有效的产品推广和销售；</w:t>
            </w:r>
          </w:p>
          <w:p w14:paraId="56C36E24">
            <w:pPr>
              <w:jc w:val="left"/>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4.抗压能力强，能够处理好直播中的突发情况和问题，保持良好的心态和专业素养。</w:t>
            </w:r>
          </w:p>
        </w:tc>
      </w:tr>
    </w:tbl>
    <w:p w14:paraId="5CDF2FB7">
      <w:pPr>
        <w:spacing w:line="400" w:lineRule="exact"/>
        <w:ind w:firstLine="422" w:firstLineChars="200"/>
        <w:jc w:val="left"/>
        <w:rPr>
          <w:b/>
          <w:bCs/>
          <w:kern w:val="0"/>
          <w:szCs w:val="21"/>
        </w:rPr>
      </w:pPr>
      <w:r>
        <w:rPr>
          <w:b/>
          <w:bCs/>
          <w:kern w:val="0"/>
          <w:szCs w:val="21"/>
        </w:rPr>
        <w:t>（三）</w:t>
      </w:r>
      <w:bookmarkStart w:id="1" w:name="_Hlk132978461"/>
      <w:r>
        <w:rPr>
          <w:b/>
          <w:bCs/>
          <w:kern w:val="0"/>
          <w:szCs w:val="21"/>
        </w:rPr>
        <w:t>工作岗位与职业能力分析表</w:t>
      </w:r>
      <w:bookmarkEnd w:id="1"/>
    </w:p>
    <w:p w14:paraId="066FC431">
      <w:pPr>
        <w:pStyle w:val="4"/>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工作岗位与职业能力分析表</w:t>
      </w:r>
    </w:p>
    <w:tbl>
      <w:tblPr>
        <w:tblStyle w:val="14"/>
        <w:tblW w:w="93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170"/>
        <w:gridCol w:w="1424"/>
        <w:gridCol w:w="3627"/>
        <w:gridCol w:w="2453"/>
      </w:tblGrid>
      <w:tr w14:paraId="4E3287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F1F1F1" w:themeFill="background1" w:themeFillShade="F2"/>
            <w:vAlign w:val="center"/>
          </w:tcPr>
          <w:p w14:paraId="07033CD3">
            <w:pPr>
              <w:jc w:val="center"/>
              <w:rPr>
                <w:kern w:val="0"/>
                <w:sz w:val="18"/>
                <w:szCs w:val="18"/>
              </w:rPr>
            </w:pPr>
            <w:r>
              <w:rPr>
                <w:kern w:val="0"/>
                <w:sz w:val="18"/>
                <w:szCs w:val="18"/>
              </w:rPr>
              <w:t>序号</w:t>
            </w:r>
          </w:p>
        </w:tc>
        <w:tc>
          <w:tcPr>
            <w:tcW w:w="1170" w:type="dxa"/>
            <w:shd w:val="clear" w:color="auto" w:fill="F1F1F1" w:themeFill="background1" w:themeFillShade="F2"/>
          </w:tcPr>
          <w:p w14:paraId="0D816084">
            <w:pPr>
              <w:jc w:val="center"/>
              <w:rPr>
                <w:kern w:val="0"/>
                <w:sz w:val="18"/>
                <w:szCs w:val="18"/>
              </w:rPr>
            </w:pPr>
            <w:r>
              <w:rPr>
                <w:kern w:val="0"/>
                <w:sz w:val="18"/>
                <w:szCs w:val="18"/>
              </w:rPr>
              <w:t>工作岗位</w:t>
            </w:r>
          </w:p>
        </w:tc>
        <w:tc>
          <w:tcPr>
            <w:tcW w:w="1424" w:type="dxa"/>
            <w:shd w:val="clear" w:color="auto" w:fill="F1F1F1" w:themeFill="background1" w:themeFillShade="F2"/>
          </w:tcPr>
          <w:p w14:paraId="661A5E8C">
            <w:pPr>
              <w:jc w:val="center"/>
              <w:rPr>
                <w:kern w:val="0"/>
                <w:sz w:val="18"/>
                <w:szCs w:val="18"/>
              </w:rPr>
            </w:pPr>
            <w:r>
              <w:rPr>
                <w:kern w:val="0"/>
                <w:sz w:val="18"/>
                <w:szCs w:val="18"/>
              </w:rPr>
              <w:t>工作任务</w:t>
            </w:r>
          </w:p>
        </w:tc>
        <w:tc>
          <w:tcPr>
            <w:tcW w:w="3627" w:type="dxa"/>
            <w:shd w:val="clear" w:color="auto" w:fill="F1F1F1" w:themeFill="background1" w:themeFillShade="F2"/>
          </w:tcPr>
          <w:p w14:paraId="2DD28073">
            <w:pPr>
              <w:jc w:val="center"/>
              <w:rPr>
                <w:kern w:val="0"/>
                <w:sz w:val="18"/>
                <w:szCs w:val="18"/>
              </w:rPr>
            </w:pPr>
            <w:r>
              <w:rPr>
                <w:kern w:val="0"/>
                <w:sz w:val="18"/>
                <w:szCs w:val="18"/>
              </w:rPr>
              <w:t>职业能力</w:t>
            </w:r>
          </w:p>
        </w:tc>
        <w:tc>
          <w:tcPr>
            <w:tcW w:w="2453" w:type="dxa"/>
            <w:shd w:val="clear" w:color="auto" w:fill="F1F1F1" w:themeFill="background1" w:themeFillShade="F2"/>
          </w:tcPr>
          <w:p w14:paraId="3B1A4E89">
            <w:pPr>
              <w:jc w:val="center"/>
              <w:rPr>
                <w:kern w:val="0"/>
                <w:sz w:val="18"/>
                <w:szCs w:val="18"/>
              </w:rPr>
            </w:pPr>
            <w:r>
              <w:rPr>
                <w:kern w:val="0"/>
                <w:sz w:val="18"/>
                <w:szCs w:val="18"/>
              </w:rPr>
              <w:t>相关课程</w:t>
            </w:r>
          </w:p>
        </w:tc>
      </w:tr>
      <w:tr w14:paraId="6744DDE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1B83A130">
            <w:pPr>
              <w:jc w:val="center"/>
              <w:rPr>
                <w:kern w:val="0"/>
                <w:sz w:val="18"/>
                <w:szCs w:val="18"/>
              </w:rPr>
            </w:pPr>
            <w:r>
              <w:rPr>
                <w:kern w:val="0"/>
                <w:sz w:val="18"/>
                <w:szCs w:val="18"/>
              </w:rPr>
              <w:t>1</w:t>
            </w:r>
          </w:p>
        </w:tc>
        <w:tc>
          <w:tcPr>
            <w:tcW w:w="1170" w:type="dxa"/>
            <w:shd w:val="clear" w:color="auto" w:fill="auto"/>
            <w:vAlign w:val="center"/>
          </w:tcPr>
          <w:p w14:paraId="29E37268">
            <w:pPr>
              <w:jc w:val="left"/>
              <w:rPr>
                <w:kern w:val="0"/>
                <w:sz w:val="18"/>
                <w:szCs w:val="18"/>
              </w:rPr>
            </w:pPr>
            <w:r>
              <w:rPr>
                <w:kern w:val="0"/>
                <w:sz w:val="18"/>
                <w:szCs w:val="18"/>
              </w:rPr>
              <w:t>网店运营</w:t>
            </w:r>
          </w:p>
        </w:tc>
        <w:tc>
          <w:tcPr>
            <w:tcW w:w="1424" w:type="dxa"/>
            <w:shd w:val="clear" w:color="auto" w:fill="auto"/>
            <w:vAlign w:val="center"/>
          </w:tcPr>
          <w:p w14:paraId="76232D09">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文案编辑</w:t>
            </w:r>
          </w:p>
          <w:p w14:paraId="0978299C">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市场推广</w:t>
            </w:r>
          </w:p>
          <w:p w14:paraId="34CE2AA1">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活动策划</w:t>
            </w:r>
          </w:p>
          <w:p w14:paraId="31A54409">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产品编辑</w:t>
            </w:r>
          </w:p>
          <w:p w14:paraId="59994D78">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数据分析</w:t>
            </w:r>
          </w:p>
        </w:tc>
        <w:tc>
          <w:tcPr>
            <w:tcW w:w="3627" w:type="dxa"/>
            <w:shd w:val="clear" w:color="auto" w:fill="auto"/>
            <w:vAlign w:val="center"/>
          </w:tcPr>
          <w:p w14:paraId="0714B3B1">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具备良好的文字驾驭能力和视角独到的文案创作能力，较强的编辑整合能力；</w:t>
            </w:r>
          </w:p>
          <w:p w14:paraId="597FC885">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能够独立思考并有所创新；</w:t>
            </w:r>
          </w:p>
          <w:p w14:paraId="6A34381A">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具备一定的营销策划和执行能力，对市场敏锐的观察、判断能力；</w:t>
            </w:r>
          </w:p>
          <w:p w14:paraId="00DDD34B">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具备有数据分析能力。</w:t>
            </w:r>
          </w:p>
        </w:tc>
        <w:tc>
          <w:tcPr>
            <w:tcW w:w="2453" w:type="dxa"/>
            <w:shd w:val="clear" w:color="auto" w:fill="auto"/>
            <w:vAlign w:val="center"/>
          </w:tcPr>
          <w:p w14:paraId="62B60DA9">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网络营销</w:t>
            </w:r>
          </w:p>
          <w:p w14:paraId="5B7EE97E">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商品信息采编</w:t>
            </w:r>
          </w:p>
          <w:p w14:paraId="62349DC4">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移动商务</w:t>
            </w:r>
          </w:p>
          <w:p w14:paraId="1DE870D6">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跨境电子商务物流</w:t>
            </w:r>
          </w:p>
          <w:p w14:paraId="5F9F5728">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电子商务数据分析与应用</w:t>
            </w:r>
          </w:p>
          <w:p w14:paraId="2C931C1F">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网店数据化运营管理</w:t>
            </w:r>
          </w:p>
        </w:tc>
      </w:tr>
      <w:tr w14:paraId="71D5AA1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5C812BC7">
            <w:pPr>
              <w:jc w:val="center"/>
              <w:rPr>
                <w:kern w:val="0"/>
                <w:sz w:val="18"/>
                <w:szCs w:val="18"/>
              </w:rPr>
            </w:pPr>
            <w:r>
              <w:rPr>
                <w:kern w:val="0"/>
                <w:sz w:val="18"/>
                <w:szCs w:val="18"/>
              </w:rPr>
              <w:t>2</w:t>
            </w:r>
          </w:p>
        </w:tc>
        <w:tc>
          <w:tcPr>
            <w:tcW w:w="1170" w:type="dxa"/>
            <w:shd w:val="clear" w:color="auto" w:fill="auto"/>
            <w:vAlign w:val="center"/>
          </w:tcPr>
          <w:p w14:paraId="20EE5F1E">
            <w:pPr>
              <w:jc w:val="left"/>
              <w:rPr>
                <w:kern w:val="0"/>
                <w:sz w:val="18"/>
                <w:szCs w:val="18"/>
              </w:rPr>
            </w:pPr>
            <w:r>
              <w:rPr>
                <w:kern w:val="0"/>
                <w:sz w:val="18"/>
                <w:szCs w:val="18"/>
              </w:rPr>
              <w:t>客户服务与管理</w:t>
            </w:r>
          </w:p>
        </w:tc>
        <w:tc>
          <w:tcPr>
            <w:tcW w:w="1424" w:type="dxa"/>
            <w:shd w:val="clear" w:color="auto" w:fill="auto"/>
            <w:vAlign w:val="center"/>
          </w:tcPr>
          <w:p w14:paraId="2D729CE1">
            <w:pPr>
              <w:keepNext w:val="0"/>
              <w:keepLines w:val="0"/>
              <w:pageBreakBefore w:val="0"/>
              <w:widowControl w:val="0"/>
              <w:numPr>
                <w:ilvl w:val="0"/>
                <w:numId w:val="4"/>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售前客服</w:t>
            </w:r>
          </w:p>
          <w:p w14:paraId="02E4EF48">
            <w:pPr>
              <w:keepNext w:val="0"/>
              <w:keepLines w:val="0"/>
              <w:pageBreakBefore w:val="0"/>
              <w:widowControl w:val="0"/>
              <w:numPr>
                <w:ilvl w:val="0"/>
                <w:numId w:val="4"/>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售中客服</w:t>
            </w:r>
          </w:p>
          <w:p w14:paraId="5B368B11">
            <w:pPr>
              <w:keepNext w:val="0"/>
              <w:keepLines w:val="0"/>
              <w:pageBreakBefore w:val="0"/>
              <w:widowControl w:val="0"/>
              <w:numPr>
                <w:ilvl w:val="0"/>
                <w:numId w:val="4"/>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售后客服</w:t>
            </w:r>
          </w:p>
        </w:tc>
        <w:tc>
          <w:tcPr>
            <w:tcW w:w="3627" w:type="dxa"/>
            <w:shd w:val="clear" w:color="auto" w:fill="auto"/>
            <w:vAlign w:val="center"/>
          </w:tcPr>
          <w:p w14:paraId="2D3A16AE">
            <w:pPr>
              <w:keepNext w:val="0"/>
              <w:keepLines w:val="0"/>
              <w:pageBreakBefore w:val="0"/>
              <w:widowControl w:val="0"/>
              <w:numPr>
                <w:ilvl w:val="0"/>
                <w:numId w:val="5"/>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沟通能力强，亲和力强</w:t>
            </w:r>
          </w:p>
          <w:p w14:paraId="4E8DED69">
            <w:pPr>
              <w:keepNext w:val="0"/>
              <w:keepLines w:val="0"/>
              <w:pageBreakBefore w:val="0"/>
              <w:widowControl w:val="0"/>
              <w:numPr>
                <w:ilvl w:val="0"/>
                <w:numId w:val="5"/>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具备很好的沟通和交流能力。</w:t>
            </w:r>
          </w:p>
        </w:tc>
        <w:tc>
          <w:tcPr>
            <w:tcW w:w="2453" w:type="dxa"/>
            <w:shd w:val="clear" w:color="auto" w:fill="auto"/>
            <w:vAlign w:val="center"/>
          </w:tcPr>
          <w:p w14:paraId="17FDA26C">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社交电商运营</w:t>
            </w:r>
          </w:p>
          <w:p w14:paraId="150D633B">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移动商务</w:t>
            </w:r>
          </w:p>
          <w:p w14:paraId="1D1AAB2D">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网络营销</w:t>
            </w:r>
          </w:p>
          <w:p w14:paraId="165BA82C">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消费者行为分</w:t>
            </w:r>
          </w:p>
          <w:p w14:paraId="044E378C">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新零售客户体验综合实训</w:t>
            </w:r>
          </w:p>
        </w:tc>
      </w:tr>
      <w:tr w14:paraId="4742E5E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394A8306">
            <w:pPr>
              <w:jc w:val="center"/>
              <w:rPr>
                <w:kern w:val="0"/>
                <w:sz w:val="18"/>
                <w:szCs w:val="18"/>
              </w:rPr>
            </w:pPr>
            <w:r>
              <w:rPr>
                <w:kern w:val="0"/>
                <w:sz w:val="18"/>
                <w:szCs w:val="18"/>
              </w:rPr>
              <w:t>3</w:t>
            </w:r>
          </w:p>
        </w:tc>
        <w:tc>
          <w:tcPr>
            <w:tcW w:w="1170" w:type="dxa"/>
            <w:shd w:val="clear" w:color="auto" w:fill="auto"/>
            <w:vAlign w:val="center"/>
          </w:tcPr>
          <w:p w14:paraId="2CD237EC">
            <w:pPr>
              <w:jc w:val="left"/>
              <w:rPr>
                <w:kern w:val="0"/>
                <w:sz w:val="18"/>
                <w:szCs w:val="18"/>
              </w:rPr>
            </w:pPr>
            <w:r>
              <w:rPr>
                <w:kern w:val="0"/>
                <w:sz w:val="18"/>
                <w:szCs w:val="18"/>
              </w:rPr>
              <w:t>视觉设计</w:t>
            </w:r>
          </w:p>
        </w:tc>
        <w:tc>
          <w:tcPr>
            <w:tcW w:w="1424" w:type="dxa"/>
            <w:shd w:val="clear" w:color="auto" w:fill="auto"/>
            <w:vAlign w:val="center"/>
          </w:tcPr>
          <w:p w14:paraId="3FF8348D">
            <w:pPr>
              <w:keepNext w:val="0"/>
              <w:keepLines w:val="0"/>
              <w:pageBreakBefore w:val="0"/>
              <w:widowControl w:val="0"/>
              <w:numPr>
                <w:ilvl w:val="0"/>
                <w:numId w:val="6"/>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网页设计</w:t>
            </w:r>
          </w:p>
          <w:p w14:paraId="2A9E81B4">
            <w:pPr>
              <w:keepNext w:val="0"/>
              <w:keepLines w:val="0"/>
              <w:pageBreakBefore w:val="0"/>
              <w:widowControl w:val="0"/>
              <w:numPr>
                <w:ilvl w:val="0"/>
                <w:numId w:val="6"/>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图片设计</w:t>
            </w:r>
          </w:p>
          <w:p w14:paraId="34760C28">
            <w:pPr>
              <w:keepNext w:val="0"/>
              <w:keepLines w:val="0"/>
              <w:pageBreakBefore w:val="0"/>
              <w:widowControl w:val="0"/>
              <w:numPr>
                <w:ilvl w:val="0"/>
                <w:numId w:val="6"/>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商品摄影</w:t>
            </w:r>
          </w:p>
        </w:tc>
        <w:tc>
          <w:tcPr>
            <w:tcW w:w="3627" w:type="dxa"/>
            <w:shd w:val="clear" w:color="auto" w:fill="auto"/>
            <w:vAlign w:val="center"/>
          </w:tcPr>
          <w:p w14:paraId="3EF8FF6D">
            <w:pPr>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视觉表现有自己的观点</w:t>
            </w:r>
          </w:p>
          <w:p w14:paraId="7BBABE8D">
            <w:pPr>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有良好的审美品位和创意，色彩和构图感强</w:t>
            </w:r>
          </w:p>
          <w:p w14:paraId="682156DD">
            <w:pPr>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具有店铺美工设计能力和平面设计能力。</w:t>
            </w:r>
          </w:p>
        </w:tc>
        <w:tc>
          <w:tcPr>
            <w:tcW w:w="2453" w:type="dxa"/>
            <w:shd w:val="clear" w:color="auto" w:fill="auto"/>
            <w:vAlign w:val="center"/>
          </w:tcPr>
          <w:p w14:paraId="5D120138">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商品信息采编</w:t>
            </w:r>
          </w:p>
          <w:p w14:paraId="50254D99">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移动商务</w:t>
            </w:r>
          </w:p>
          <w:p w14:paraId="0B2D810F">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店铺推广与运营培训</w:t>
            </w:r>
          </w:p>
          <w:p w14:paraId="738DB512">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社交电商运营</w:t>
            </w:r>
          </w:p>
        </w:tc>
      </w:tr>
      <w:tr w14:paraId="43FF6D4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0482F5F0">
            <w:pPr>
              <w:jc w:val="center"/>
              <w:rPr>
                <w:kern w:val="0"/>
                <w:sz w:val="18"/>
                <w:szCs w:val="18"/>
              </w:rPr>
            </w:pPr>
            <w:r>
              <w:rPr>
                <w:kern w:val="0"/>
                <w:sz w:val="18"/>
                <w:szCs w:val="18"/>
              </w:rPr>
              <w:t>4</w:t>
            </w:r>
          </w:p>
        </w:tc>
        <w:tc>
          <w:tcPr>
            <w:tcW w:w="1170" w:type="dxa"/>
            <w:shd w:val="clear" w:color="auto" w:fill="auto"/>
            <w:vAlign w:val="center"/>
          </w:tcPr>
          <w:p w14:paraId="6371EF43">
            <w:pPr>
              <w:jc w:val="left"/>
              <w:rPr>
                <w:kern w:val="0"/>
                <w:sz w:val="18"/>
                <w:szCs w:val="18"/>
              </w:rPr>
            </w:pPr>
            <w:r>
              <w:rPr>
                <w:kern w:val="0"/>
                <w:sz w:val="18"/>
                <w:szCs w:val="18"/>
              </w:rPr>
              <w:t>数据化运营</w:t>
            </w:r>
          </w:p>
        </w:tc>
        <w:tc>
          <w:tcPr>
            <w:tcW w:w="1424" w:type="dxa"/>
            <w:shd w:val="clear" w:color="auto" w:fill="auto"/>
            <w:vAlign w:val="center"/>
          </w:tcPr>
          <w:p w14:paraId="3F231CFA">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数据采集</w:t>
            </w:r>
          </w:p>
          <w:p w14:paraId="5BDB76DB">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数据处理</w:t>
            </w:r>
          </w:p>
          <w:p w14:paraId="12DA80E6">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数据分析</w:t>
            </w:r>
          </w:p>
          <w:p w14:paraId="21598A15">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kern w:val="0"/>
                <w:sz w:val="18"/>
                <w:szCs w:val="18"/>
              </w:rPr>
            </w:pPr>
            <w:r>
              <w:rPr>
                <w:kern w:val="0"/>
                <w:sz w:val="18"/>
                <w:szCs w:val="18"/>
              </w:rPr>
              <w:t>数据化运营方案设计</w:t>
            </w:r>
          </w:p>
        </w:tc>
        <w:tc>
          <w:tcPr>
            <w:tcW w:w="3627" w:type="dxa"/>
            <w:shd w:val="clear" w:color="auto" w:fill="auto"/>
            <w:vAlign w:val="center"/>
          </w:tcPr>
          <w:p w14:paraId="2E9FB473">
            <w:pPr>
              <w:keepNext w:val="0"/>
              <w:keepLines w:val="0"/>
              <w:pageBreakBefore w:val="0"/>
              <w:widowControl w:val="0"/>
              <w:numPr>
                <w:ilvl w:val="0"/>
                <w:numId w:val="8"/>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视野开阔，心态开放，时刻保持学习态度；</w:t>
            </w:r>
          </w:p>
          <w:p w14:paraId="24911E5D">
            <w:pPr>
              <w:keepNext w:val="0"/>
              <w:keepLines w:val="0"/>
              <w:pageBreakBefore w:val="0"/>
              <w:widowControl w:val="0"/>
              <w:numPr>
                <w:ilvl w:val="0"/>
                <w:numId w:val="8"/>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对数据信息的敏感性；</w:t>
            </w:r>
          </w:p>
          <w:p w14:paraId="30E6330D">
            <w:pPr>
              <w:keepNext w:val="0"/>
              <w:keepLines w:val="0"/>
              <w:pageBreakBefore w:val="0"/>
              <w:widowControl w:val="0"/>
              <w:numPr>
                <w:ilvl w:val="0"/>
                <w:numId w:val="8"/>
              </w:numPr>
              <w:kinsoku/>
              <w:wordWrap/>
              <w:overflowPunct/>
              <w:topLinePunct w:val="0"/>
              <w:autoSpaceDE/>
              <w:autoSpaceDN/>
              <w:bidi w:val="0"/>
              <w:adjustRightInd/>
              <w:snapToGrid/>
              <w:ind w:left="283" w:hanging="283"/>
              <w:jc w:val="left"/>
              <w:textAlignment w:val="auto"/>
              <w:rPr>
                <w:kern w:val="0"/>
                <w:sz w:val="18"/>
                <w:szCs w:val="18"/>
              </w:rPr>
            </w:pPr>
            <w:r>
              <w:rPr>
                <w:kern w:val="0"/>
                <w:sz w:val="18"/>
                <w:szCs w:val="18"/>
              </w:rPr>
              <w:t>能够提供必要的有力、有价值的分析支持。</w:t>
            </w:r>
          </w:p>
        </w:tc>
        <w:tc>
          <w:tcPr>
            <w:tcW w:w="2453" w:type="dxa"/>
            <w:shd w:val="clear" w:color="auto" w:fill="auto"/>
            <w:vAlign w:val="center"/>
          </w:tcPr>
          <w:p w14:paraId="0D8F99B0">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网店数据化运营管理</w:t>
            </w:r>
          </w:p>
          <w:p w14:paraId="279A78DC">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电子商务数据分析与应用</w:t>
            </w:r>
          </w:p>
          <w:p w14:paraId="71EF868E">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跨境电子商务</w:t>
            </w:r>
          </w:p>
          <w:p w14:paraId="14F22389">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消费者行为分析</w:t>
            </w:r>
          </w:p>
          <w:p w14:paraId="5B876D3A">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短视频与直播电商实战综合实训</w:t>
            </w:r>
          </w:p>
        </w:tc>
      </w:tr>
      <w:tr w14:paraId="3F8705D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14:paraId="34335F75">
            <w:pPr>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5</w:t>
            </w:r>
          </w:p>
        </w:tc>
        <w:tc>
          <w:tcPr>
            <w:tcW w:w="1170" w:type="dxa"/>
            <w:shd w:val="clear" w:color="auto" w:fill="auto"/>
            <w:vAlign w:val="center"/>
          </w:tcPr>
          <w:p w14:paraId="2256E704">
            <w:pPr>
              <w:jc w:val="center"/>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直播电商运营</w:t>
            </w:r>
          </w:p>
        </w:tc>
        <w:tc>
          <w:tcPr>
            <w:tcW w:w="1424" w:type="dxa"/>
            <w:shd w:val="clear" w:color="auto" w:fill="auto"/>
            <w:vAlign w:val="center"/>
          </w:tcPr>
          <w:p w14:paraId="6EAB24E2">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hint="eastAsia"/>
                <w:lang w:val="en-US" w:eastAsia="zh-CN"/>
              </w:rPr>
            </w:pPr>
            <w:r>
              <w:rPr>
                <w:rFonts w:hint="eastAsia" w:cs="Times New Roman"/>
                <w:kern w:val="0"/>
                <w:sz w:val="18"/>
                <w:szCs w:val="18"/>
                <w:lang w:val="en-US" w:eastAsia="zh-CN"/>
              </w:rPr>
              <w:t>前期策划</w:t>
            </w:r>
          </w:p>
          <w:p w14:paraId="1CF3F9B6">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hint="default"/>
                <w:lang w:val="en-US" w:eastAsia="zh-CN"/>
              </w:rPr>
            </w:pPr>
            <w:r>
              <w:rPr>
                <w:rFonts w:hint="eastAsia" w:cs="Times New Roman"/>
                <w:kern w:val="0"/>
                <w:sz w:val="18"/>
                <w:szCs w:val="18"/>
                <w:lang w:val="en-US" w:eastAsia="zh-CN"/>
              </w:rPr>
              <w:t>推广直播</w:t>
            </w:r>
          </w:p>
          <w:p w14:paraId="3B9553B9">
            <w:pPr>
              <w:keepNext w:val="0"/>
              <w:keepLines w:val="0"/>
              <w:pageBreakBefore w:val="0"/>
              <w:widowControl w:val="0"/>
              <w:numPr>
                <w:ilvl w:val="0"/>
                <w:numId w:val="1"/>
              </w:numPr>
              <w:kinsoku/>
              <w:wordWrap/>
              <w:overflowPunct/>
              <w:topLinePunct w:val="0"/>
              <w:autoSpaceDE/>
              <w:autoSpaceDN/>
              <w:bidi w:val="0"/>
              <w:adjustRightInd/>
              <w:snapToGrid/>
              <w:ind w:left="283" w:leftChars="0" w:hanging="283" w:firstLineChars="0"/>
              <w:jc w:val="both"/>
              <w:textAlignment w:val="auto"/>
              <w:rPr>
                <w:rFonts w:hint="default" w:ascii="Times New Roman" w:hAnsi="Times New Roman" w:eastAsia="宋体" w:cs="Times New Roman"/>
                <w:kern w:val="2"/>
                <w:sz w:val="21"/>
                <w:szCs w:val="22"/>
                <w:lang w:val="en-US" w:eastAsia="zh-CN" w:bidi="ar-SA"/>
              </w:rPr>
            </w:pPr>
            <w:r>
              <w:rPr>
                <w:rFonts w:hint="eastAsia" w:cs="Times New Roman"/>
                <w:kern w:val="0"/>
                <w:sz w:val="18"/>
                <w:szCs w:val="18"/>
                <w:lang w:val="en-US" w:eastAsia="zh-CN"/>
              </w:rPr>
              <w:t>数据分析</w:t>
            </w:r>
          </w:p>
        </w:tc>
        <w:tc>
          <w:tcPr>
            <w:tcW w:w="3627" w:type="dxa"/>
            <w:shd w:val="clear" w:color="auto" w:fill="auto"/>
            <w:vAlign w:val="center"/>
          </w:tcPr>
          <w:p w14:paraId="0D558EB6">
            <w:pPr>
              <w:keepNext w:val="0"/>
              <w:keepLines w:val="0"/>
              <w:pageBreakBefore w:val="0"/>
              <w:widowControl w:val="0"/>
              <w:numPr>
                <w:ilvl w:val="0"/>
                <w:numId w:val="5"/>
              </w:numPr>
              <w:kinsoku/>
              <w:wordWrap/>
              <w:overflowPunct/>
              <w:topLinePunct w:val="0"/>
              <w:autoSpaceDE/>
              <w:autoSpaceDN/>
              <w:bidi w:val="0"/>
              <w:adjustRightInd/>
              <w:snapToGrid/>
              <w:ind w:left="283" w:hanging="283"/>
              <w:jc w:val="left"/>
              <w:textAlignment w:val="auto"/>
              <w:rPr>
                <w:rFonts w:hint="eastAsia"/>
                <w:lang w:val="en-US" w:eastAsia="zh-CN"/>
              </w:rPr>
            </w:pPr>
            <w:r>
              <w:rPr>
                <w:rFonts w:hint="eastAsia" w:cs="Times New Roman"/>
                <w:kern w:val="0"/>
                <w:sz w:val="18"/>
                <w:szCs w:val="18"/>
                <w:lang w:val="en-US" w:eastAsia="zh-CN"/>
              </w:rPr>
              <w:t>敏锐的市场洞察力和判断力</w:t>
            </w:r>
          </w:p>
          <w:p w14:paraId="103BECCD">
            <w:pPr>
              <w:keepNext w:val="0"/>
              <w:keepLines w:val="0"/>
              <w:pageBreakBefore w:val="0"/>
              <w:widowControl w:val="0"/>
              <w:numPr>
                <w:ilvl w:val="0"/>
                <w:numId w:val="5"/>
              </w:numPr>
              <w:kinsoku/>
              <w:wordWrap/>
              <w:overflowPunct/>
              <w:topLinePunct w:val="0"/>
              <w:autoSpaceDE/>
              <w:autoSpaceDN/>
              <w:bidi w:val="0"/>
              <w:adjustRightInd/>
              <w:snapToGrid/>
              <w:ind w:left="283" w:hanging="283"/>
              <w:jc w:val="left"/>
              <w:textAlignment w:val="auto"/>
              <w:rPr>
                <w:rFonts w:hint="default" w:cs="Times New Roman"/>
                <w:kern w:val="0"/>
                <w:sz w:val="18"/>
                <w:szCs w:val="18"/>
                <w:lang w:val="en-US" w:eastAsia="zh-CN"/>
              </w:rPr>
            </w:pPr>
            <w:r>
              <w:rPr>
                <w:rFonts w:hint="eastAsia" w:cs="Times New Roman"/>
                <w:kern w:val="0"/>
                <w:sz w:val="18"/>
                <w:szCs w:val="18"/>
                <w:lang w:val="en-US" w:eastAsia="zh-CN"/>
              </w:rPr>
              <w:t>具备良好的沟通与表达能力</w:t>
            </w:r>
          </w:p>
          <w:p w14:paraId="3C024C61">
            <w:pPr>
              <w:keepNext w:val="0"/>
              <w:keepLines w:val="0"/>
              <w:pageBreakBefore w:val="0"/>
              <w:widowControl w:val="0"/>
              <w:numPr>
                <w:ilvl w:val="0"/>
                <w:numId w:val="5"/>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宋体" w:cs="Times New Roman"/>
                <w:kern w:val="2"/>
                <w:sz w:val="21"/>
                <w:szCs w:val="22"/>
                <w:lang w:val="en-US" w:eastAsia="zh-CN" w:bidi="ar-SA"/>
              </w:rPr>
            </w:pPr>
            <w:r>
              <w:rPr>
                <w:rFonts w:hint="eastAsia" w:cs="Times New Roman"/>
                <w:kern w:val="0"/>
                <w:sz w:val="18"/>
                <w:szCs w:val="18"/>
                <w:lang w:val="en-US" w:eastAsia="zh-CN"/>
              </w:rPr>
              <w:t>具备一定的产品知识和销售技巧</w:t>
            </w:r>
          </w:p>
        </w:tc>
        <w:tc>
          <w:tcPr>
            <w:tcW w:w="2453" w:type="dxa"/>
            <w:shd w:val="clear" w:color="auto" w:fill="auto"/>
            <w:vAlign w:val="center"/>
          </w:tcPr>
          <w:p w14:paraId="29E6E344">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cs="Times New Roman"/>
                <w:kern w:val="0"/>
                <w:sz w:val="18"/>
                <w:szCs w:val="18"/>
                <w:lang w:val="en-US" w:eastAsia="zh-CN"/>
              </w:rPr>
            </w:pPr>
            <w:r>
              <w:rPr>
                <w:rFonts w:hint="eastAsia" w:cs="Times New Roman"/>
                <w:kern w:val="0"/>
                <w:sz w:val="18"/>
                <w:szCs w:val="18"/>
                <w:lang w:val="en-US" w:eastAsia="zh-CN"/>
              </w:rPr>
              <w:t>网络营销</w:t>
            </w:r>
          </w:p>
          <w:p w14:paraId="64D951A4">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cs="Times New Roman"/>
                <w:kern w:val="0"/>
                <w:sz w:val="18"/>
                <w:szCs w:val="18"/>
                <w:lang w:val="en-US" w:eastAsia="zh-CN"/>
              </w:rPr>
            </w:pPr>
            <w:r>
              <w:rPr>
                <w:rFonts w:hint="eastAsia" w:cs="Times New Roman"/>
                <w:kern w:val="0"/>
                <w:sz w:val="18"/>
                <w:szCs w:val="18"/>
                <w:lang w:val="en-US" w:eastAsia="zh-CN"/>
              </w:rPr>
              <w:t>网店运营</w:t>
            </w:r>
          </w:p>
          <w:p w14:paraId="6F0BC44F">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default" w:cs="Times New Roman"/>
                <w:kern w:val="0"/>
                <w:sz w:val="18"/>
                <w:szCs w:val="18"/>
                <w:lang w:val="en-US" w:eastAsia="zh-CN"/>
              </w:rPr>
            </w:pPr>
            <w:r>
              <w:rPr>
                <w:rFonts w:hint="eastAsia" w:cs="Times New Roman"/>
                <w:kern w:val="0"/>
                <w:sz w:val="18"/>
                <w:szCs w:val="18"/>
                <w:lang w:val="en-US" w:eastAsia="zh-CN"/>
              </w:rPr>
              <w:t>直播电商</w:t>
            </w:r>
          </w:p>
          <w:p w14:paraId="38CCEA0B">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default"/>
                <w:lang w:val="en-US" w:eastAsia="zh-CN"/>
              </w:rPr>
            </w:pPr>
            <w:r>
              <w:rPr>
                <w:rFonts w:hint="eastAsia" w:cs="Times New Roman"/>
                <w:kern w:val="0"/>
                <w:sz w:val="18"/>
                <w:szCs w:val="18"/>
                <w:lang w:val="en-US" w:eastAsia="zh-CN"/>
              </w:rPr>
              <w:t>电商短视频运营</w:t>
            </w:r>
          </w:p>
          <w:p w14:paraId="78AC255E">
            <w:pPr>
              <w:keepNext w:val="0"/>
              <w:keepLines w:val="0"/>
              <w:pageBreakBefore w:val="0"/>
              <w:widowControl w:val="0"/>
              <w:numPr>
                <w:ilvl w:val="0"/>
                <w:numId w:val="3"/>
              </w:numPr>
              <w:kinsoku/>
              <w:wordWrap/>
              <w:overflowPunct/>
              <w:topLinePunct w:val="0"/>
              <w:autoSpaceDE/>
              <w:autoSpaceDN/>
              <w:bidi w:val="0"/>
              <w:adjustRightInd/>
              <w:snapToGrid/>
              <w:ind w:left="283" w:leftChars="0" w:hanging="283" w:firstLineChars="0"/>
              <w:jc w:val="left"/>
              <w:textAlignment w:val="auto"/>
              <w:rPr>
                <w:rFonts w:hint="eastAsia" w:ascii="Times New Roman" w:hAnsi="Times New Roman" w:eastAsia="宋体" w:cs="Times New Roman"/>
                <w:kern w:val="2"/>
                <w:sz w:val="21"/>
                <w:szCs w:val="22"/>
                <w:lang w:val="en-US" w:eastAsia="zh-CN" w:bidi="ar-SA"/>
              </w:rPr>
            </w:pPr>
            <w:r>
              <w:rPr>
                <w:rFonts w:hint="eastAsia" w:cs="Times New Roman"/>
                <w:kern w:val="0"/>
                <w:sz w:val="18"/>
                <w:szCs w:val="18"/>
                <w:lang w:val="en-US" w:eastAsia="zh-CN"/>
              </w:rPr>
              <w:t>商品信息采编</w:t>
            </w:r>
          </w:p>
        </w:tc>
      </w:tr>
    </w:tbl>
    <w:p w14:paraId="37CC725A">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五、培养目标与规格</w:t>
      </w:r>
    </w:p>
    <w:p w14:paraId="3B353E20">
      <w:pPr>
        <w:spacing w:line="400" w:lineRule="exact"/>
        <w:ind w:firstLine="422" w:firstLineChars="200"/>
        <w:jc w:val="left"/>
        <w:rPr>
          <w:b/>
          <w:bCs/>
          <w:kern w:val="0"/>
          <w:szCs w:val="21"/>
        </w:rPr>
      </w:pPr>
      <w:r>
        <w:rPr>
          <w:b/>
          <w:bCs/>
          <w:kern w:val="0"/>
          <w:szCs w:val="21"/>
        </w:rPr>
        <w:t>（一）培养目标定位</w:t>
      </w:r>
    </w:p>
    <w:p w14:paraId="24046A7A">
      <w:pPr>
        <w:spacing w:line="400" w:lineRule="exact"/>
        <w:ind w:firstLine="420" w:firstLineChars="200"/>
        <w:jc w:val="left"/>
        <w:rPr>
          <w:kern w:val="0"/>
          <w:szCs w:val="21"/>
        </w:rPr>
      </w:pPr>
      <w:r>
        <w:rPr>
          <w:rFonts w:hint="eastAsia"/>
          <w:kern w:val="0"/>
          <w:szCs w:val="21"/>
        </w:rPr>
        <w:t>本专业培养思想政治坚定、德技并修、德智体美劳全面发展的社会主义现代化建设事业的建设者和接班人，围绕区域纺织服装（童装）、绿色家居等重点产业集群数字化转型的人才需求，面向互联网和相关服务业、批发业、零售业等行业的销售人员、商务咨询服务人员等职业群，能够从事网店运营、客户服务与管理、视觉设计、数据化运营等工作的高素质技术技能型人才。</w:t>
      </w:r>
    </w:p>
    <w:p w14:paraId="7F8B8D70">
      <w:pPr>
        <w:spacing w:line="400" w:lineRule="exact"/>
        <w:ind w:firstLine="422" w:firstLineChars="200"/>
        <w:jc w:val="left"/>
        <w:rPr>
          <w:rFonts w:eastAsiaTheme="minorEastAsia"/>
          <w:b/>
          <w:bCs/>
          <w:kern w:val="0"/>
          <w:szCs w:val="21"/>
        </w:rPr>
      </w:pPr>
      <w:r>
        <w:rPr>
          <w:rFonts w:eastAsiaTheme="minorEastAsia"/>
          <w:b/>
          <w:bCs/>
          <w:kern w:val="0"/>
          <w:szCs w:val="21"/>
        </w:rPr>
        <w:t>（二）培养规格</w:t>
      </w:r>
    </w:p>
    <w:p w14:paraId="0BD7CB43">
      <w:pPr>
        <w:spacing w:line="400" w:lineRule="exact"/>
        <w:ind w:firstLine="420" w:firstLineChars="200"/>
        <w:jc w:val="left"/>
        <w:rPr>
          <w:rFonts w:eastAsiaTheme="minorEastAsia"/>
          <w:kern w:val="0"/>
          <w:szCs w:val="21"/>
        </w:rPr>
      </w:pPr>
      <w:r>
        <w:rPr>
          <w:rFonts w:eastAsiaTheme="minorEastAsia"/>
          <w:kern w:val="0"/>
          <w:szCs w:val="21"/>
        </w:rPr>
        <w:t>本专业毕业生应在素质、知识和能力等方面达到以下要求：</w:t>
      </w:r>
    </w:p>
    <w:p w14:paraId="6E6C37E1">
      <w:pPr>
        <w:spacing w:line="400" w:lineRule="exact"/>
        <w:ind w:firstLine="422" w:firstLineChars="200"/>
        <w:jc w:val="left"/>
        <w:rPr>
          <w:rFonts w:eastAsiaTheme="minorEastAsia"/>
          <w:b/>
          <w:bCs/>
          <w:kern w:val="0"/>
          <w:szCs w:val="21"/>
        </w:rPr>
      </w:pPr>
      <w:r>
        <w:rPr>
          <w:rFonts w:eastAsiaTheme="minorEastAsia"/>
          <w:b/>
          <w:bCs/>
          <w:kern w:val="0"/>
          <w:szCs w:val="21"/>
        </w:rPr>
        <w:t>2.1 素质要求</w:t>
      </w:r>
    </w:p>
    <w:p w14:paraId="774D61F9">
      <w:pPr>
        <w:numPr>
          <w:ilvl w:val="0"/>
          <w:numId w:val="9"/>
        </w:numPr>
        <w:spacing w:line="400" w:lineRule="exact"/>
        <w:jc w:val="left"/>
        <w:rPr>
          <w:rFonts w:eastAsiaTheme="minorEastAsia"/>
          <w:kern w:val="0"/>
          <w:szCs w:val="21"/>
        </w:rPr>
      </w:pPr>
      <w:r>
        <w:rPr>
          <w:rFonts w:eastAsiaTheme="minorEastAsia"/>
          <w:kern w:val="0"/>
          <w:szCs w:val="21"/>
        </w:rPr>
        <w:t>坚定拥护中国共产党领导和我国社会主义制度，在习近平新时代中国特色社会主义思想指引下，践行社会主义核心价值观，具有深厚的爱国情感和中华民族自豪感；</w:t>
      </w:r>
    </w:p>
    <w:p w14:paraId="792C4161">
      <w:pPr>
        <w:numPr>
          <w:ilvl w:val="0"/>
          <w:numId w:val="9"/>
        </w:numPr>
        <w:spacing w:line="400" w:lineRule="exact"/>
        <w:jc w:val="left"/>
        <w:rPr>
          <w:rFonts w:eastAsiaTheme="minorEastAsia"/>
          <w:kern w:val="0"/>
          <w:szCs w:val="21"/>
        </w:rPr>
      </w:pPr>
      <w:r>
        <w:rPr>
          <w:rFonts w:eastAsiaTheme="minorEastAsia"/>
          <w:kern w:val="0"/>
          <w:szCs w:val="21"/>
        </w:rPr>
        <w:t>崇尚宪法、遵法守纪、崇德向善、诚实守信、尊重生命、热爱劳动，履行道德准则和行为规范，具有社会责任感和社会参与意识；</w:t>
      </w:r>
    </w:p>
    <w:p w14:paraId="3FCE1497">
      <w:pPr>
        <w:numPr>
          <w:ilvl w:val="0"/>
          <w:numId w:val="9"/>
        </w:numPr>
        <w:spacing w:line="400" w:lineRule="exact"/>
        <w:jc w:val="left"/>
        <w:rPr>
          <w:rFonts w:eastAsiaTheme="minorEastAsia"/>
          <w:kern w:val="0"/>
          <w:szCs w:val="21"/>
        </w:rPr>
      </w:pPr>
      <w:r>
        <w:rPr>
          <w:rFonts w:eastAsiaTheme="minorEastAsia"/>
          <w:kern w:val="0"/>
          <w:szCs w:val="21"/>
        </w:rPr>
        <w:t>具有质量意识、环保意识、安全意识、信息素养、工匠精神、创新思维；</w:t>
      </w:r>
    </w:p>
    <w:p w14:paraId="29905482">
      <w:pPr>
        <w:numPr>
          <w:ilvl w:val="0"/>
          <w:numId w:val="9"/>
        </w:numPr>
        <w:spacing w:line="400" w:lineRule="exact"/>
        <w:jc w:val="left"/>
        <w:rPr>
          <w:rFonts w:eastAsiaTheme="minorEastAsia"/>
          <w:kern w:val="0"/>
          <w:szCs w:val="21"/>
        </w:rPr>
      </w:pPr>
      <w:r>
        <w:rPr>
          <w:rFonts w:eastAsiaTheme="minorEastAsia"/>
          <w:kern w:val="0"/>
          <w:szCs w:val="21"/>
        </w:rPr>
        <w:t>勇于奋斗、乐观向上，具有自我管理能力、职业生涯规划的意识，有较强的集体意识和团队合作精神；</w:t>
      </w:r>
    </w:p>
    <w:p w14:paraId="2942DCA4">
      <w:pPr>
        <w:numPr>
          <w:ilvl w:val="0"/>
          <w:numId w:val="9"/>
        </w:numPr>
        <w:spacing w:line="400" w:lineRule="exact"/>
        <w:jc w:val="left"/>
        <w:rPr>
          <w:rFonts w:eastAsiaTheme="minorEastAsia"/>
          <w:kern w:val="0"/>
          <w:szCs w:val="21"/>
        </w:rPr>
      </w:pPr>
      <w:r>
        <w:rPr>
          <w:rFonts w:eastAsiaTheme="minorEastAsia"/>
          <w:kern w:val="0"/>
          <w:szCs w:val="21"/>
        </w:rPr>
        <w:t>具有健康的体魄，健全的人格，养成良好的健身与卫生习惯，良好的行为习惯；</w:t>
      </w:r>
    </w:p>
    <w:p w14:paraId="099E963B">
      <w:pPr>
        <w:numPr>
          <w:ilvl w:val="0"/>
          <w:numId w:val="9"/>
        </w:numPr>
        <w:spacing w:line="400" w:lineRule="exact"/>
        <w:jc w:val="left"/>
        <w:rPr>
          <w:rFonts w:eastAsiaTheme="minorEastAsia"/>
          <w:kern w:val="0"/>
          <w:szCs w:val="21"/>
        </w:rPr>
      </w:pPr>
      <w:r>
        <w:rPr>
          <w:rFonts w:eastAsiaTheme="minorEastAsia"/>
          <w:kern w:val="0"/>
          <w:szCs w:val="21"/>
        </w:rPr>
        <w:t>具有创新精神与创业意识。</w:t>
      </w:r>
    </w:p>
    <w:p w14:paraId="57CEC36B">
      <w:pPr>
        <w:spacing w:line="400" w:lineRule="exact"/>
        <w:ind w:firstLine="422" w:firstLineChars="200"/>
        <w:jc w:val="left"/>
        <w:rPr>
          <w:rFonts w:eastAsiaTheme="minorEastAsia"/>
          <w:b/>
          <w:bCs/>
          <w:kern w:val="0"/>
          <w:szCs w:val="21"/>
        </w:rPr>
      </w:pPr>
      <w:r>
        <w:rPr>
          <w:rFonts w:eastAsiaTheme="minorEastAsia"/>
          <w:b/>
          <w:bCs/>
          <w:kern w:val="0"/>
          <w:szCs w:val="21"/>
        </w:rPr>
        <w:t>2.2知识要求</w:t>
      </w:r>
    </w:p>
    <w:p w14:paraId="26FE5DE3">
      <w:pPr>
        <w:numPr>
          <w:ilvl w:val="0"/>
          <w:numId w:val="10"/>
        </w:numPr>
        <w:spacing w:line="400" w:lineRule="exact"/>
        <w:jc w:val="left"/>
        <w:rPr>
          <w:kern w:val="0"/>
          <w:szCs w:val="21"/>
        </w:rPr>
      </w:pPr>
      <w:r>
        <w:rPr>
          <w:kern w:val="0"/>
          <w:szCs w:val="21"/>
        </w:rPr>
        <w:t>掌握自然科学、社会科学和人文学科等通识类相关知识；</w:t>
      </w:r>
    </w:p>
    <w:p w14:paraId="54603E65">
      <w:pPr>
        <w:numPr>
          <w:ilvl w:val="0"/>
          <w:numId w:val="10"/>
        </w:numPr>
        <w:spacing w:line="400" w:lineRule="exact"/>
        <w:jc w:val="left"/>
        <w:rPr>
          <w:kern w:val="0"/>
          <w:szCs w:val="21"/>
        </w:rPr>
      </w:pPr>
      <w:r>
        <w:rPr>
          <w:kern w:val="0"/>
          <w:szCs w:val="21"/>
        </w:rPr>
        <w:t>掌握现代管理、网络经济和信息技术的基础理论和专业知识；</w:t>
      </w:r>
    </w:p>
    <w:p w14:paraId="221324A4">
      <w:pPr>
        <w:numPr>
          <w:ilvl w:val="0"/>
          <w:numId w:val="10"/>
        </w:numPr>
        <w:spacing w:line="400" w:lineRule="exact"/>
        <w:jc w:val="left"/>
        <w:rPr>
          <w:kern w:val="0"/>
          <w:szCs w:val="21"/>
        </w:rPr>
      </w:pPr>
      <w:r>
        <w:rPr>
          <w:kern w:val="0"/>
          <w:szCs w:val="21"/>
        </w:rPr>
        <w:t>掌握电子商务类专业理论与专门方法，能够理论与实践紧密结合，解决实际问题；</w:t>
      </w:r>
    </w:p>
    <w:p w14:paraId="62373AC7">
      <w:pPr>
        <w:numPr>
          <w:ilvl w:val="0"/>
          <w:numId w:val="10"/>
        </w:numPr>
        <w:spacing w:line="400" w:lineRule="exact"/>
        <w:jc w:val="left"/>
        <w:rPr>
          <w:kern w:val="0"/>
          <w:szCs w:val="21"/>
        </w:rPr>
      </w:pPr>
      <w:r>
        <w:rPr>
          <w:kern w:val="0"/>
          <w:szCs w:val="21"/>
        </w:rPr>
        <w:t>掌握市场与网络营销概念、营销策划、营销技术等基本知识；</w:t>
      </w:r>
    </w:p>
    <w:p w14:paraId="4D2AB03B">
      <w:pPr>
        <w:numPr>
          <w:ilvl w:val="0"/>
          <w:numId w:val="10"/>
        </w:numPr>
        <w:spacing w:line="400" w:lineRule="exact"/>
        <w:jc w:val="left"/>
        <w:rPr>
          <w:rFonts w:eastAsiaTheme="minorEastAsia"/>
          <w:kern w:val="0"/>
          <w:szCs w:val="21"/>
        </w:rPr>
      </w:pPr>
      <w:r>
        <w:rPr>
          <w:kern w:val="0"/>
          <w:szCs w:val="21"/>
        </w:rPr>
        <w:t>掌握销售分析、商务谈判、市场调研、网络营销等基本知识；</w:t>
      </w:r>
    </w:p>
    <w:p w14:paraId="0BD72474">
      <w:pPr>
        <w:numPr>
          <w:ilvl w:val="0"/>
          <w:numId w:val="10"/>
        </w:numPr>
        <w:spacing w:line="400" w:lineRule="exact"/>
        <w:jc w:val="left"/>
        <w:rPr>
          <w:rFonts w:eastAsiaTheme="minorEastAsia"/>
          <w:kern w:val="0"/>
          <w:szCs w:val="21"/>
        </w:rPr>
      </w:pPr>
      <w:r>
        <w:rPr>
          <w:kern w:val="0"/>
          <w:szCs w:val="21"/>
        </w:rPr>
        <w:t>了解快速发展的电子商务新兴产业动态，注重产业技术创新和商业模式创新并及时掌握相关的理论与技术知识</w:t>
      </w:r>
      <w:r>
        <w:rPr>
          <w:rFonts w:eastAsiaTheme="minorEastAsia"/>
          <w:kern w:val="0"/>
          <w:szCs w:val="21"/>
        </w:rPr>
        <w:t>。</w:t>
      </w:r>
    </w:p>
    <w:p w14:paraId="7708A8C3">
      <w:pPr>
        <w:spacing w:line="400" w:lineRule="exact"/>
        <w:ind w:firstLine="422" w:firstLineChars="200"/>
        <w:jc w:val="left"/>
        <w:rPr>
          <w:rFonts w:eastAsiaTheme="minorEastAsia"/>
          <w:b/>
          <w:bCs/>
          <w:kern w:val="0"/>
          <w:szCs w:val="21"/>
        </w:rPr>
      </w:pPr>
      <w:r>
        <w:rPr>
          <w:rFonts w:eastAsiaTheme="minorEastAsia"/>
          <w:b/>
          <w:bCs/>
          <w:kern w:val="0"/>
          <w:szCs w:val="21"/>
        </w:rPr>
        <w:t>2.3 专业能力要求</w:t>
      </w:r>
    </w:p>
    <w:p w14:paraId="15A7CE03">
      <w:pPr>
        <w:numPr>
          <w:ilvl w:val="0"/>
          <w:numId w:val="10"/>
        </w:numPr>
        <w:spacing w:line="400" w:lineRule="exact"/>
        <w:jc w:val="left"/>
        <w:rPr>
          <w:kern w:val="0"/>
          <w:szCs w:val="21"/>
        </w:rPr>
      </w:pPr>
      <w:r>
        <w:rPr>
          <w:kern w:val="0"/>
          <w:szCs w:val="21"/>
        </w:rPr>
        <w:t>具有搭建数据运营指标体系，开展行业运营、网店运营、社群运营的运营规划、渠道引流、活动策划、供应链整合的能力；</w:t>
      </w:r>
    </w:p>
    <w:p w14:paraId="61FBEA47">
      <w:pPr>
        <w:numPr>
          <w:ilvl w:val="0"/>
          <w:numId w:val="10"/>
        </w:numPr>
        <w:spacing w:line="400" w:lineRule="exact"/>
        <w:jc w:val="left"/>
        <w:rPr>
          <w:kern w:val="0"/>
          <w:szCs w:val="21"/>
        </w:rPr>
      </w:pPr>
      <w:r>
        <w:rPr>
          <w:kern w:val="0"/>
          <w:szCs w:val="21"/>
        </w:rPr>
        <w:t>具有整合营销和销售方案制订与实施、营销活动的数据分析与评估，细化销售目标、构建销售漏斗的能力；</w:t>
      </w:r>
    </w:p>
    <w:p w14:paraId="3946AA10">
      <w:pPr>
        <w:numPr>
          <w:ilvl w:val="0"/>
          <w:numId w:val="10"/>
        </w:numPr>
        <w:spacing w:line="400" w:lineRule="exact"/>
        <w:jc w:val="left"/>
        <w:rPr>
          <w:kern w:val="0"/>
          <w:szCs w:val="21"/>
        </w:rPr>
      </w:pPr>
      <w:r>
        <w:rPr>
          <w:kern w:val="0"/>
          <w:szCs w:val="21"/>
        </w:rPr>
        <w:t>具有客服日常管理、客户投诉受理、客户风控管理及服务质量监控的能力；</w:t>
      </w:r>
    </w:p>
    <w:p w14:paraId="211D60B6">
      <w:pPr>
        <w:numPr>
          <w:ilvl w:val="0"/>
          <w:numId w:val="10"/>
        </w:numPr>
        <w:spacing w:line="400" w:lineRule="exact"/>
        <w:jc w:val="left"/>
        <w:rPr>
          <w:kern w:val="0"/>
          <w:szCs w:val="21"/>
        </w:rPr>
      </w:pPr>
      <w:r>
        <w:rPr>
          <w:kern w:val="0"/>
          <w:szCs w:val="21"/>
        </w:rPr>
        <w:t>具有结合企业的市场定位和产品营销推广目标，完成企业线上线下视觉设计与展示的能力；</w:t>
      </w:r>
    </w:p>
    <w:p w14:paraId="3E0EC049">
      <w:pPr>
        <w:numPr>
          <w:ilvl w:val="0"/>
          <w:numId w:val="10"/>
        </w:numPr>
        <w:spacing w:line="400" w:lineRule="exact"/>
        <w:jc w:val="left"/>
        <w:rPr>
          <w:kern w:val="0"/>
          <w:szCs w:val="21"/>
        </w:rPr>
      </w:pPr>
      <w:r>
        <w:rPr>
          <w:kern w:val="0"/>
          <w:szCs w:val="21"/>
        </w:rPr>
        <w:t>具有互联网产品战略规划和开发方案的制订能力，具备根据市场和客户数据分析结果进行电商产品设计与开发的能力；</w:t>
      </w:r>
    </w:p>
    <w:p w14:paraId="360EDE80">
      <w:pPr>
        <w:numPr>
          <w:ilvl w:val="0"/>
          <w:numId w:val="10"/>
        </w:numPr>
        <w:spacing w:line="400" w:lineRule="exact"/>
        <w:jc w:val="left"/>
        <w:rPr>
          <w:kern w:val="0"/>
          <w:szCs w:val="21"/>
        </w:rPr>
      </w:pPr>
      <w:r>
        <w:rPr>
          <w:kern w:val="0"/>
          <w:szCs w:val="21"/>
        </w:rPr>
        <w:t>具有诚实守信的职业道德和互联网安全意识，遵守与电子商务相关的法律法规；</w:t>
      </w:r>
    </w:p>
    <w:p w14:paraId="59DC08CC">
      <w:pPr>
        <w:numPr>
          <w:ilvl w:val="0"/>
          <w:numId w:val="10"/>
        </w:numPr>
        <w:spacing w:line="400" w:lineRule="exact"/>
        <w:jc w:val="left"/>
        <w:rPr>
          <w:kern w:val="0"/>
          <w:szCs w:val="21"/>
        </w:rPr>
      </w:pPr>
      <w:r>
        <w:rPr>
          <w:kern w:val="0"/>
          <w:szCs w:val="21"/>
        </w:rPr>
        <w:t>具有适应产业数字化发展需求的基本数字技能和专业信息技术的能力；</w:t>
      </w:r>
    </w:p>
    <w:p w14:paraId="714AE92A">
      <w:pPr>
        <w:numPr>
          <w:ilvl w:val="0"/>
          <w:numId w:val="10"/>
        </w:numPr>
        <w:spacing w:line="400" w:lineRule="exact"/>
        <w:jc w:val="left"/>
        <w:rPr>
          <w:kern w:val="0"/>
          <w:szCs w:val="21"/>
        </w:rPr>
      </w:pPr>
      <w:r>
        <w:rPr>
          <w:kern w:val="0"/>
          <w:szCs w:val="21"/>
        </w:rPr>
        <w:t>具有良好的学习能力、表达沟通能力和团队合作精神，具有批判性思维及创新和创业的能力；</w:t>
      </w:r>
    </w:p>
    <w:p w14:paraId="5125818C">
      <w:pPr>
        <w:numPr>
          <w:ilvl w:val="0"/>
          <w:numId w:val="10"/>
        </w:numPr>
        <w:spacing w:line="400" w:lineRule="exact"/>
        <w:jc w:val="left"/>
        <w:rPr>
          <w:kern w:val="0"/>
          <w:szCs w:val="21"/>
        </w:rPr>
      </w:pPr>
      <w:r>
        <w:rPr>
          <w:kern w:val="0"/>
          <w:szCs w:val="21"/>
        </w:rPr>
        <w:t>具有探究学习、终身学习和可持续发展的能力。</w:t>
      </w:r>
    </w:p>
    <w:p w14:paraId="34BD74CA">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六、课程设置</w:t>
      </w:r>
    </w:p>
    <w:p w14:paraId="0F59BAD2">
      <w:pPr>
        <w:spacing w:line="400" w:lineRule="exact"/>
        <w:ind w:firstLine="422" w:firstLineChars="200"/>
        <w:jc w:val="left"/>
        <w:rPr>
          <w:b/>
          <w:bCs/>
          <w:kern w:val="0"/>
          <w:szCs w:val="21"/>
        </w:rPr>
      </w:pPr>
      <w:r>
        <w:rPr>
          <w:b/>
          <w:bCs/>
          <w:kern w:val="0"/>
          <w:szCs w:val="21"/>
        </w:rPr>
        <w:t>（一）课程体系结构</w:t>
      </w:r>
    </w:p>
    <w:p w14:paraId="7CDCC468">
      <w:pPr>
        <w:spacing w:line="400" w:lineRule="exact"/>
        <w:ind w:firstLine="420" w:firstLineChars="200"/>
        <w:jc w:val="left"/>
        <w:rPr>
          <w:kern w:val="0"/>
          <w:szCs w:val="21"/>
        </w:rPr>
      </w:pPr>
      <w:r>
        <w:rPr>
          <w:kern w:val="0"/>
          <w:szCs w:val="21"/>
        </w:rPr>
        <w:t>依据国家教育政策、教育教学规律和学生认知发展规律，根据岗位群工作任务与职业能力分析结果，结合</w:t>
      </w:r>
      <w:r>
        <w:rPr>
          <w:rFonts w:hint="eastAsia"/>
          <w:kern w:val="0"/>
          <w:szCs w:val="21"/>
          <w:lang w:val="en-US" w:eastAsia="zh-CN"/>
        </w:rPr>
        <w:t>1+X 证书</w:t>
      </w:r>
      <w:r>
        <w:rPr>
          <w:kern w:val="0"/>
          <w:szCs w:val="21"/>
        </w:rPr>
        <w:t>证书制度、模块化课程等教育教学改革方向，构建课程体系。</w:t>
      </w:r>
    </w:p>
    <w:p w14:paraId="0E0B23FA">
      <w:pPr>
        <w:pStyle w:val="6"/>
        <w:jc w:val="center"/>
        <w:rPr>
          <w:rFonts w:ascii="Times New Roman" w:hAnsi="Times New Roman" w:eastAsia="华文仿宋" w:cs="Times New Roman"/>
          <w:sz w:val="24"/>
          <w:szCs w:val="24"/>
        </w:rPr>
      </w:pPr>
      <w:r>
        <w:drawing>
          <wp:inline distT="0" distB="0" distL="114300" distR="114300">
            <wp:extent cx="5608320" cy="2919730"/>
            <wp:effectExtent l="0" t="0" r="11430" b="139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608320" cy="2919730"/>
                    </a:xfrm>
                    <a:prstGeom prst="rect">
                      <a:avLst/>
                    </a:prstGeom>
                    <a:noFill/>
                    <a:ln>
                      <a:noFill/>
                    </a:ln>
                  </pic:spPr>
                </pic:pic>
              </a:graphicData>
            </a:graphic>
          </wp:inline>
        </w:drawing>
      </w:r>
    </w:p>
    <w:p w14:paraId="0B8AC751">
      <w:pPr>
        <w:pStyle w:val="4"/>
        <w:keepNext/>
        <w:jc w:val="center"/>
        <w:rPr>
          <w:rFonts w:ascii="Times New Roman" w:hAnsi="Times New Roman" w:eastAsia="宋体"/>
          <w:b/>
          <w:bCs/>
          <w:sz w:val="18"/>
          <w:szCs w:val="18"/>
        </w:rPr>
      </w:pPr>
      <w:r>
        <w:rPr>
          <w:rFonts w:ascii="Times New Roman" w:hAnsi="Times New Roman" w:eastAsia="宋体"/>
          <w:b/>
          <w:bCs/>
          <w:sz w:val="18"/>
          <w:szCs w:val="18"/>
        </w:rPr>
        <w:t>图 1 课程体系</w:t>
      </w:r>
    </w:p>
    <w:p w14:paraId="40CAD408">
      <w:pPr>
        <w:spacing w:line="400" w:lineRule="exact"/>
        <w:ind w:firstLine="422" w:firstLineChars="200"/>
        <w:jc w:val="left"/>
        <w:rPr>
          <w:b/>
          <w:bCs/>
          <w:kern w:val="0"/>
          <w:szCs w:val="21"/>
        </w:rPr>
      </w:pPr>
      <w:r>
        <w:rPr>
          <w:b/>
          <w:bCs/>
          <w:kern w:val="0"/>
          <w:szCs w:val="21"/>
        </w:rPr>
        <w:t>（二）公共基础课教学内容与要求</w:t>
      </w:r>
    </w:p>
    <w:p w14:paraId="1923F0FB">
      <w:pPr>
        <w:pStyle w:val="4"/>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公共基础课主要教学内容与要求</w:t>
      </w:r>
    </w:p>
    <w:tbl>
      <w:tblPr>
        <w:tblStyle w:val="14"/>
        <w:tblW w:w="9125"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93"/>
        <w:gridCol w:w="6662"/>
        <w:gridCol w:w="798"/>
      </w:tblGrid>
      <w:tr w14:paraId="69CCFFA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shd w:val="clear" w:color="auto" w:fill="F1F1F1" w:themeFill="background1" w:themeFillShade="F2"/>
            <w:vAlign w:val="center"/>
          </w:tcPr>
          <w:p w14:paraId="5ED5F817">
            <w:pPr>
              <w:jc w:val="center"/>
              <w:rPr>
                <w:color w:val="000000"/>
                <w:sz w:val="18"/>
                <w:szCs w:val="18"/>
              </w:rPr>
            </w:pPr>
            <w:r>
              <w:rPr>
                <w:color w:val="000000"/>
                <w:sz w:val="18"/>
                <w:szCs w:val="18"/>
              </w:rPr>
              <w:t>序号</w:t>
            </w:r>
          </w:p>
        </w:tc>
        <w:tc>
          <w:tcPr>
            <w:tcW w:w="993" w:type="dxa"/>
            <w:shd w:val="clear" w:color="auto" w:fill="F1F1F1" w:themeFill="background1" w:themeFillShade="F2"/>
            <w:vAlign w:val="center"/>
          </w:tcPr>
          <w:p w14:paraId="70A9DD14">
            <w:pPr>
              <w:jc w:val="center"/>
              <w:rPr>
                <w:color w:val="000000"/>
                <w:sz w:val="18"/>
                <w:szCs w:val="18"/>
              </w:rPr>
            </w:pPr>
            <w:r>
              <w:rPr>
                <w:color w:val="000000"/>
                <w:sz w:val="18"/>
                <w:szCs w:val="18"/>
              </w:rPr>
              <w:t>课程名称</w:t>
            </w:r>
          </w:p>
        </w:tc>
        <w:tc>
          <w:tcPr>
            <w:tcW w:w="6662" w:type="dxa"/>
            <w:shd w:val="clear" w:color="auto" w:fill="F1F1F1" w:themeFill="background1" w:themeFillShade="F2"/>
            <w:vAlign w:val="center"/>
          </w:tcPr>
          <w:p w14:paraId="0997AA45">
            <w:pPr>
              <w:jc w:val="center"/>
              <w:rPr>
                <w:color w:val="000000"/>
                <w:sz w:val="18"/>
                <w:szCs w:val="18"/>
              </w:rPr>
            </w:pPr>
            <w:r>
              <w:rPr>
                <w:color w:val="000000"/>
                <w:sz w:val="18"/>
                <w:szCs w:val="18"/>
              </w:rPr>
              <w:t>主要内容要求</w:t>
            </w:r>
          </w:p>
        </w:tc>
        <w:tc>
          <w:tcPr>
            <w:tcW w:w="798" w:type="dxa"/>
            <w:shd w:val="clear" w:color="auto" w:fill="F1F1F1" w:themeFill="background1" w:themeFillShade="F2"/>
            <w:vAlign w:val="center"/>
          </w:tcPr>
          <w:p w14:paraId="771B785D">
            <w:pPr>
              <w:jc w:val="center"/>
              <w:rPr>
                <w:color w:val="000000"/>
                <w:sz w:val="18"/>
                <w:szCs w:val="18"/>
              </w:rPr>
            </w:pPr>
            <w:r>
              <w:rPr>
                <w:color w:val="000000"/>
                <w:sz w:val="18"/>
                <w:szCs w:val="18"/>
              </w:rPr>
              <w:t>学分/学时</w:t>
            </w:r>
          </w:p>
        </w:tc>
      </w:tr>
      <w:tr w14:paraId="74683F5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6CE7A6B0">
            <w:pPr>
              <w:jc w:val="center"/>
              <w:rPr>
                <w:sz w:val="18"/>
                <w:szCs w:val="18"/>
              </w:rPr>
            </w:pPr>
            <w:r>
              <w:rPr>
                <w:rFonts w:hint="eastAsia" w:ascii="宋体" w:hAnsi="宋体"/>
                <w:sz w:val="18"/>
                <w:szCs w:val="18"/>
              </w:rPr>
              <w:t>1</w:t>
            </w:r>
          </w:p>
        </w:tc>
        <w:tc>
          <w:tcPr>
            <w:tcW w:w="993" w:type="dxa"/>
            <w:vAlign w:val="center"/>
          </w:tcPr>
          <w:p w14:paraId="0BAB1592">
            <w:pPr>
              <w:spacing w:line="240" w:lineRule="exact"/>
              <w:jc w:val="center"/>
              <w:rPr>
                <w:sz w:val="18"/>
                <w:szCs w:val="18"/>
              </w:rPr>
            </w:pPr>
            <w:r>
              <w:rPr>
                <w:rFonts w:hint="eastAsia" w:ascii="宋体" w:hAnsi="宋体"/>
                <w:sz w:val="18"/>
                <w:szCs w:val="18"/>
              </w:rPr>
              <w:t>军事技能</w:t>
            </w:r>
          </w:p>
        </w:tc>
        <w:tc>
          <w:tcPr>
            <w:tcW w:w="6662" w:type="dxa"/>
            <w:vAlign w:val="center"/>
          </w:tcPr>
          <w:p w14:paraId="39F42300">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内务条令、纪律条令、队列条令教育；单个军人队列动作、分队的队列动作、战术基础动作；射击与战术训练、防卫技能与战时防护训练；军体拳、战备基础与应用训练。</w:t>
            </w:r>
          </w:p>
          <w:p w14:paraId="1EF4281A">
            <w:pPr>
              <w:ind w:firstLine="354" w:firstLineChars="196"/>
              <w:jc w:val="left"/>
              <w:rPr>
                <w:sz w:val="18"/>
                <w:szCs w:val="18"/>
              </w:rPr>
            </w:pPr>
            <w:r>
              <w:rPr>
                <w:rFonts w:hint="eastAsia" w:ascii="宋体" w:hAnsi="宋体"/>
                <w:b/>
                <w:bCs/>
                <w:sz w:val="18"/>
                <w:szCs w:val="18"/>
              </w:rPr>
              <w:t>教学要求：</w:t>
            </w:r>
            <w:r>
              <w:rPr>
                <w:rFonts w:hint="eastAsia" w:ascii="宋体" w:hAnsi="宋体"/>
                <w:sz w:val="18"/>
                <w:szCs w:val="18"/>
              </w:rPr>
              <w:t>掌握基本的军事技能和军事素质，有良好的体魄、严明的组织纪律性、强烈的爱国热情、善于合作的团队精神，为中国人民解放军训练后备兵员和培养预备役军官奠定基础。</w:t>
            </w:r>
          </w:p>
        </w:tc>
        <w:tc>
          <w:tcPr>
            <w:tcW w:w="798" w:type="dxa"/>
            <w:vAlign w:val="center"/>
          </w:tcPr>
          <w:p w14:paraId="65EB2C07">
            <w:pPr>
              <w:spacing w:line="240" w:lineRule="exact"/>
              <w:jc w:val="center"/>
              <w:rPr>
                <w:color w:val="FF0000"/>
                <w:sz w:val="18"/>
                <w:szCs w:val="18"/>
              </w:rPr>
            </w:pPr>
            <w:r>
              <w:rPr>
                <w:rFonts w:hint="eastAsia" w:ascii="宋体" w:hAnsi="宋体"/>
                <w:sz w:val="18"/>
                <w:szCs w:val="18"/>
              </w:rPr>
              <w:t>2/112</w:t>
            </w:r>
          </w:p>
        </w:tc>
      </w:tr>
      <w:tr w14:paraId="7B3B59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2" w:type="dxa"/>
            <w:vAlign w:val="center"/>
          </w:tcPr>
          <w:p w14:paraId="35C6BEEF">
            <w:pPr>
              <w:jc w:val="center"/>
              <w:rPr>
                <w:sz w:val="18"/>
                <w:szCs w:val="18"/>
              </w:rPr>
            </w:pPr>
            <w:r>
              <w:rPr>
                <w:rFonts w:hint="eastAsia" w:ascii="宋体" w:hAnsi="宋体"/>
                <w:sz w:val="18"/>
                <w:szCs w:val="18"/>
              </w:rPr>
              <w:t>2</w:t>
            </w:r>
          </w:p>
        </w:tc>
        <w:tc>
          <w:tcPr>
            <w:tcW w:w="993" w:type="dxa"/>
            <w:vAlign w:val="center"/>
          </w:tcPr>
          <w:p w14:paraId="049D0349">
            <w:pPr>
              <w:jc w:val="center"/>
              <w:rPr>
                <w:sz w:val="18"/>
                <w:szCs w:val="18"/>
              </w:rPr>
            </w:pPr>
            <w:r>
              <w:rPr>
                <w:rFonts w:hint="eastAsia"/>
                <w:color w:val="000000"/>
                <w:sz w:val="18"/>
                <w:szCs w:val="18"/>
              </w:rPr>
              <w:t>军事理论</w:t>
            </w:r>
          </w:p>
        </w:tc>
        <w:tc>
          <w:tcPr>
            <w:tcW w:w="6662" w:type="dxa"/>
            <w:vAlign w:val="center"/>
          </w:tcPr>
          <w:p w14:paraId="2939A1F3">
            <w:pPr>
              <w:ind w:firstLine="361" w:firstLineChars="200"/>
              <w:rPr>
                <w:color w:val="000000"/>
                <w:sz w:val="18"/>
                <w:szCs w:val="18"/>
              </w:rPr>
            </w:pPr>
            <w:r>
              <w:rPr>
                <w:rFonts w:hint="eastAsia"/>
                <w:b/>
                <w:bCs/>
                <w:color w:val="000000"/>
                <w:sz w:val="18"/>
                <w:szCs w:val="18"/>
              </w:rPr>
              <w:t>主要内容：</w:t>
            </w:r>
            <w:r>
              <w:rPr>
                <w:color w:val="000000"/>
                <w:sz w:val="18"/>
                <w:szCs w:val="18"/>
              </w:rPr>
              <w:t>国防概述、</w:t>
            </w:r>
            <w:r>
              <w:rPr>
                <w:rFonts w:hint="eastAsia"/>
                <w:color w:val="000000"/>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14:paraId="134A491E">
            <w:pPr>
              <w:ind w:firstLine="361" w:firstLineChars="200"/>
              <w:rPr>
                <w:sz w:val="18"/>
                <w:szCs w:val="18"/>
              </w:rPr>
            </w:pPr>
            <w:r>
              <w:rPr>
                <w:rFonts w:hint="eastAsia"/>
                <w:b/>
                <w:bCs/>
                <w:color w:val="000000"/>
                <w:sz w:val="18"/>
                <w:szCs w:val="18"/>
              </w:rPr>
              <w:t>教学要求：</w:t>
            </w:r>
            <w:r>
              <w:rPr>
                <w:rFonts w:hint="eastAsia"/>
                <w:color w:val="000000"/>
                <w:sz w:val="18"/>
                <w:szCs w:val="18"/>
              </w:rPr>
              <w:t>掌握军事基础知识，增强国防观念、国家安全意识和忧患危机意识，弘扬爱国主义精神、传承红色基因，增强爱国主义，民族主义、集体主义观念，加强纪律性，提高学生综合国防素质。</w:t>
            </w:r>
          </w:p>
        </w:tc>
        <w:tc>
          <w:tcPr>
            <w:tcW w:w="798" w:type="dxa"/>
            <w:vAlign w:val="center"/>
          </w:tcPr>
          <w:p w14:paraId="66FA99FC">
            <w:pPr>
              <w:spacing w:line="240" w:lineRule="exact"/>
              <w:jc w:val="center"/>
              <w:rPr>
                <w:color w:val="000000"/>
                <w:sz w:val="18"/>
                <w:szCs w:val="18"/>
              </w:rPr>
            </w:pPr>
            <w:r>
              <w:rPr>
                <w:rFonts w:hint="eastAsia" w:ascii="宋体" w:hAnsi="宋体"/>
                <w:sz w:val="18"/>
                <w:szCs w:val="18"/>
              </w:rPr>
              <w:t>2/36</w:t>
            </w:r>
          </w:p>
        </w:tc>
      </w:tr>
      <w:tr w14:paraId="4057C5A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35340A9">
            <w:pPr>
              <w:jc w:val="center"/>
              <w:rPr>
                <w:sz w:val="18"/>
                <w:szCs w:val="18"/>
              </w:rPr>
            </w:pPr>
            <w:r>
              <w:rPr>
                <w:rFonts w:hint="eastAsia" w:ascii="宋体" w:hAnsi="宋体"/>
                <w:sz w:val="18"/>
                <w:szCs w:val="18"/>
              </w:rPr>
              <w:t>3</w:t>
            </w:r>
          </w:p>
        </w:tc>
        <w:tc>
          <w:tcPr>
            <w:tcW w:w="993" w:type="dxa"/>
            <w:vAlign w:val="center"/>
          </w:tcPr>
          <w:p w14:paraId="187C15F0">
            <w:pPr>
              <w:jc w:val="center"/>
              <w:rPr>
                <w:sz w:val="18"/>
                <w:szCs w:val="18"/>
              </w:rPr>
            </w:pPr>
            <w:r>
              <w:rPr>
                <w:rFonts w:hint="eastAsia"/>
                <w:color w:val="000000"/>
                <w:sz w:val="18"/>
                <w:szCs w:val="18"/>
              </w:rPr>
              <w:t>思想道德与法治</w:t>
            </w:r>
          </w:p>
        </w:tc>
        <w:tc>
          <w:tcPr>
            <w:tcW w:w="6662" w:type="dxa"/>
            <w:vAlign w:val="center"/>
          </w:tcPr>
          <w:p w14:paraId="28CF3828">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14:paraId="1038CF62">
            <w:pPr>
              <w:ind w:firstLine="361" w:firstLineChars="200"/>
              <w:rPr>
                <w:sz w:val="18"/>
                <w:szCs w:val="18"/>
              </w:rPr>
            </w:pPr>
            <w:r>
              <w:rPr>
                <w:rFonts w:hint="eastAsia"/>
                <w:b/>
                <w:bCs/>
                <w:color w:val="000000"/>
                <w:sz w:val="18"/>
                <w:szCs w:val="18"/>
              </w:rPr>
              <w:t>教学要求：</w:t>
            </w:r>
            <w:r>
              <w:rPr>
                <w:rFonts w:hint="eastAsia"/>
                <w:color w:val="000000"/>
                <w:sz w:val="18"/>
                <w:szCs w:val="18"/>
              </w:rPr>
              <w:t>针对大学生成长过程中面临的思想道德与法治问题，开展马克思主义的人生观、价值观、道德观、法治观教育，帮助大学生提升思想道德素质和法治素养，成长为自觉担当民族复兴大任的时代新人。</w:t>
            </w:r>
          </w:p>
        </w:tc>
        <w:tc>
          <w:tcPr>
            <w:tcW w:w="798" w:type="dxa"/>
            <w:vAlign w:val="center"/>
          </w:tcPr>
          <w:p w14:paraId="58F0E328">
            <w:pPr>
              <w:spacing w:line="240" w:lineRule="exact"/>
              <w:jc w:val="center"/>
              <w:rPr>
                <w:color w:val="000000"/>
                <w:sz w:val="18"/>
                <w:szCs w:val="18"/>
              </w:rPr>
            </w:pPr>
            <w:r>
              <w:rPr>
                <w:rFonts w:hint="eastAsia" w:ascii="宋体" w:hAnsi="宋体"/>
                <w:sz w:val="18"/>
                <w:szCs w:val="18"/>
              </w:rPr>
              <w:t>3/48</w:t>
            </w:r>
          </w:p>
        </w:tc>
      </w:tr>
      <w:tr w14:paraId="578CD09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C5E2050">
            <w:pPr>
              <w:jc w:val="center"/>
              <w:rPr>
                <w:rFonts w:ascii="华文仿宋" w:hAnsi="华文仿宋" w:eastAsia="华文仿宋"/>
                <w:sz w:val="18"/>
                <w:szCs w:val="18"/>
              </w:rPr>
            </w:pPr>
            <w:r>
              <w:rPr>
                <w:rFonts w:hint="eastAsia" w:ascii="宋体" w:hAnsi="宋体" w:eastAsia="华文仿宋"/>
                <w:sz w:val="18"/>
                <w:szCs w:val="18"/>
              </w:rPr>
              <w:t>4</w:t>
            </w:r>
          </w:p>
        </w:tc>
        <w:tc>
          <w:tcPr>
            <w:tcW w:w="993" w:type="dxa"/>
            <w:vAlign w:val="center"/>
          </w:tcPr>
          <w:p w14:paraId="6DF94616">
            <w:pPr>
              <w:jc w:val="center"/>
              <w:rPr>
                <w:rFonts w:ascii="宋体" w:hAnsi="宋体"/>
                <w:sz w:val="18"/>
                <w:szCs w:val="18"/>
              </w:rPr>
            </w:pPr>
            <w:r>
              <w:rPr>
                <w:rFonts w:hint="eastAsia"/>
                <w:color w:val="000000"/>
                <w:sz w:val="18"/>
                <w:szCs w:val="18"/>
              </w:rPr>
              <w:t>毛泽东思想和中国特色社会主义理论体系概论</w:t>
            </w:r>
          </w:p>
        </w:tc>
        <w:tc>
          <w:tcPr>
            <w:tcW w:w="6662" w:type="dxa"/>
            <w:vAlign w:val="center"/>
          </w:tcPr>
          <w:p w14:paraId="09A1CCC1">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以马克思主义中国化</w:t>
            </w:r>
            <w:r>
              <w:rPr>
                <w:color w:val="000000"/>
                <w:sz w:val="18"/>
                <w:szCs w:val="18"/>
              </w:rPr>
              <w:t>时代化</w:t>
            </w:r>
            <w:r>
              <w:rPr>
                <w:rFonts w:hint="eastAsia"/>
                <w:color w:val="000000"/>
                <w:sz w:val="18"/>
                <w:szCs w:val="18"/>
              </w:rPr>
              <w:t>为主线，集中阐述马克思主义中国化</w:t>
            </w:r>
            <w:r>
              <w:rPr>
                <w:color w:val="000000"/>
                <w:sz w:val="18"/>
                <w:szCs w:val="18"/>
              </w:rPr>
              <w:t>时代化的</w:t>
            </w:r>
            <w:r>
              <w:rPr>
                <w:rFonts w:hint="eastAsia"/>
                <w:color w:val="000000"/>
                <w:sz w:val="18"/>
                <w:szCs w:val="18"/>
              </w:rPr>
              <w:t>理论成果的形成过程、主要内容、精神实质、历史地位和指导意义，充分反映中国共产党不断推进马克思主义基本原理同中国具体实际相结合、同中华优秀传统文化相结合的历史进程和基本经验。</w:t>
            </w:r>
            <w:r>
              <w:rPr>
                <w:color w:val="000000"/>
                <w:sz w:val="18"/>
                <w:szCs w:val="18"/>
              </w:rPr>
              <w:t>本课程重点阐述毛泽东思想、邓小平理论、“三个代表”重要思想和科学发展观。马克思主义中国化时代化的最新理论成果——习近平新时达中国特色社会主义思想将在其他课程中另行系统阐述。</w:t>
            </w:r>
          </w:p>
          <w:p w14:paraId="578F7AED">
            <w:pPr>
              <w:ind w:firstLine="361" w:firstLineChars="200"/>
              <w:rPr>
                <w:sz w:val="18"/>
                <w:szCs w:val="18"/>
              </w:rPr>
            </w:pPr>
            <w:r>
              <w:rPr>
                <w:rFonts w:hint="eastAsia"/>
                <w:b/>
                <w:bCs/>
                <w:color w:val="000000"/>
                <w:sz w:val="18"/>
                <w:szCs w:val="18"/>
              </w:rPr>
              <w:t>教学要求：</w:t>
            </w:r>
            <w:r>
              <w:rPr>
                <w:rFonts w:hint="eastAsia"/>
                <w:color w:val="000000"/>
                <w:sz w:val="18"/>
                <w:szCs w:val="18"/>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798" w:type="dxa"/>
            <w:vAlign w:val="center"/>
          </w:tcPr>
          <w:p w14:paraId="078F6DB1">
            <w:pPr>
              <w:spacing w:line="240" w:lineRule="exact"/>
              <w:jc w:val="center"/>
              <w:rPr>
                <w:rFonts w:ascii="宋体" w:hAnsi="宋体"/>
                <w:sz w:val="18"/>
                <w:szCs w:val="18"/>
              </w:rPr>
            </w:pPr>
            <w:r>
              <w:rPr>
                <w:rFonts w:hint="eastAsia" w:ascii="宋体" w:hAnsi="宋体"/>
                <w:sz w:val="18"/>
                <w:szCs w:val="18"/>
              </w:rPr>
              <w:t>2/36</w:t>
            </w:r>
          </w:p>
        </w:tc>
      </w:tr>
      <w:tr w14:paraId="5D7E8B7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0022B789">
            <w:pPr>
              <w:jc w:val="center"/>
              <w:rPr>
                <w:rFonts w:ascii="宋体" w:hAnsi="宋体" w:cs="宋体"/>
                <w:sz w:val="18"/>
                <w:szCs w:val="18"/>
              </w:rPr>
            </w:pPr>
            <w:r>
              <w:rPr>
                <w:rFonts w:hint="eastAsia" w:ascii="宋体" w:hAnsi="宋体" w:cs="宋体"/>
                <w:sz w:val="18"/>
                <w:szCs w:val="18"/>
              </w:rPr>
              <w:t>5</w:t>
            </w:r>
          </w:p>
        </w:tc>
        <w:tc>
          <w:tcPr>
            <w:tcW w:w="993" w:type="dxa"/>
            <w:vAlign w:val="center"/>
          </w:tcPr>
          <w:p w14:paraId="3CA515F1">
            <w:pPr>
              <w:jc w:val="center"/>
              <w:rPr>
                <w:rFonts w:ascii="宋体" w:hAnsi="宋体" w:cs="宋体"/>
                <w:sz w:val="18"/>
                <w:szCs w:val="18"/>
              </w:rPr>
            </w:pPr>
            <w:r>
              <w:rPr>
                <w:rFonts w:hint="eastAsia"/>
                <w:color w:val="000000"/>
                <w:sz w:val="18"/>
                <w:szCs w:val="18"/>
              </w:rPr>
              <w:t>习近平新时代中国特色社会主义思想概论</w:t>
            </w:r>
          </w:p>
        </w:tc>
        <w:tc>
          <w:tcPr>
            <w:tcW w:w="6662" w:type="dxa"/>
            <w:vAlign w:val="center"/>
          </w:tcPr>
          <w:p w14:paraId="2AF3B842">
            <w:pPr>
              <w:widowControl/>
              <w:ind w:firstLine="361" w:firstLineChars="200"/>
              <w:rPr>
                <w:rFonts w:ascii="宋体" w:hAnsi="宋体" w:cs="宋体"/>
                <w:sz w:val="18"/>
                <w:szCs w:val="18"/>
              </w:rPr>
            </w:pPr>
            <w:r>
              <w:rPr>
                <w:rFonts w:hint="eastAsia" w:ascii="宋体" w:hAnsi="宋体" w:cs="宋体"/>
                <w:b/>
                <w:bCs/>
                <w:sz w:val="18"/>
                <w:szCs w:val="18"/>
              </w:rPr>
              <w:t>主要内容：</w:t>
            </w:r>
            <w:r>
              <w:rPr>
                <w:rFonts w:hint="eastAsia" w:ascii="宋体" w:hAnsi="宋体" w:cs="宋体"/>
                <w:sz w:val="18"/>
                <w:szCs w:val="18"/>
              </w:rPr>
              <w:t>以马克思主义中国化</w:t>
            </w:r>
            <w:r>
              <w:rPr>
                <w:rFonts w:ascii="宋体" w:hAnsi="宋体" w:cs="宋体"/>
                <w:sz w:val="18"/>
                <w:szCs w:val="18"/>
              </w:rPr>
              <w:t>时代化</w:t>
            </w:r>
            <w:r>
              <w:rPr>
                <w:rFonts w:hint="eastAsia" w:ascii="宋体" w:hAnsi="宋体" w:cs="宋体"/>
                <w:sz w:val="18"/>
                <w:szCs w:val="18"/>
              </w:rPr>
              <w:t>为主线，</w:t>
            </w:r>
            <w:r>
              <w:rPr>
                <w:rFonts w:ascii="宋体" w:hAnsi="宋体" w:cs="宋体"/>
                <w:sz w:val="18"/>
                <w:szCs w:val="18"/>
              </w:rPr>
              <w:t>全面系统</w:t>
            </w:r>
            <w:r>
              <w:rPr>
                <w:rFonts w:hint="eastAsia" w:ascii="宋体" w:hAnsi="宋体" w:cs="宋体"/>
                <w:sz w:val="18"/>
                <w:szCs w:val="18"/>
              </w:rPr>
              <w:t>阐述马克思主义中国化</w:t>
            </w:r>
            <w:r>
              <w:rPr>
                <w:rFonts w:ascii="宋体" w:hAnsi="宋体" w:cs="宋体"/>
                <w:sz w:val="18"/>
                <w:szCs w:val="18"/>
              </w:rPr>
              <w:t>时代化最新</w:t>
            </w:r>
            <w:r>
              <w:rPr>
                <w:rFonts w:hint="eastAsia" w:ascii="宋体" w:hAnsi="宋体" w:cs="宋体"/>
                <w:sz w:val="18"/>
                <w:szCs w:val="18"/>
              </w:rPr>
              <w:t>理论成果</w:t>
            </w:r>
            <w:r>
              <w:rPr>
                <w:rFonts w:ascii="宋体" w:hAnsi="宋体" w:cs="宋体"/>
                <w:sz w:val="18"/>
                <w:szCs w:val="18"/>
              </w:rPr>
              <w:t>——习近平新时代中国特色社会主义思想</w:t>
            </w:r>
            <w:r>
              <w:rPr>
                <w:rFonts w:hint="eastAsia" w:ascii="宋体" w:hAnsi="宋体" w:cs="宋体"/>
                <w:sz w:val="18"/>
                <w:szCs w:val="18"/>
              </w:rPr>
              <w:t>的</w:t>
            </w:r>
            <w:r>
              <w:rPr>
                <w:rFonts w:ascii="宋体" w:hAnsi="宋体" w:cs="宋体"/>
                <w:sz w:val="18"/>
                <w:szCs w:val="18"/>
              </w:rPr>
              <w:t>核心要义</w:t>
            </w:r>
            <w:r>
              <w:rPr>
                <w:rFonts w:hint="eastAsia" w:ascii="宋体" w:hAnsi="宋体" w:cs="宋体"/>
                <w:sz w:val="18"/>
                <w:szCs w:val="18"/>
              </w:rPr>
              <w:t>、精神实质、</w:t>
            </w:r>
            <w:r>
              <w:rPr>
                <w:rFonts w:ascii="宋体" w:hAnsi="宋体" w:cs="宋体"/>
                <w:sz w:val="18"/>
                <w:szCs w:val="18"/>
              </w:rPr>
              <w:t>丰富内涵、实践要求</w:t>
            </w:r>
            <w:r>
              <w:rPr>
                <w:rFonts w:hint="eastAsia" w:ascii="宋体" w:hAnsi="宋体" w:cs="宋体"/>
                <w:sz w:val="18"/>
                <w:szCs w:val="18"/>
              </w:rPr>
              <w:t>，充分反映中国共产党不断推进马克思主义基本原理同中国具体实际相结合、同中华优秀传统文化相结合的历史进程和基本经验</w:t>
            </w:r>
            <w:r>
              <w:rPr>
                <w:rFonts w:ascii="宋体" w:hAnsi="宋体" w:cs="宋体"/>
                <w:sz w:val="18"/>
                <w:szCs w:val="18"/>
              </w:rPr>
              <w:t>，</w:t>
            </w:r>
            <w:r>
              <w:rPr>
                <w:rFonts w:hint="eastAsia" w:ascii="宋体" w:hAnsi="宋体" w:cs="宋体"/>
                <w:sz w:val="18"/>
                <w:szCs w:val="18"/>
              </w:rPr>
              <w:t>全面把握中国特色社会主义进入新时代，</w:t>
            </w:r>
            <w:r>
              <w:rPr>
                <w:rFonts w:ascii="宋体" w:hAnsi="宋体" w:cs="宋体"/>
                <w:sz w:val="18"/>
                <w:szCs w:val="18"/>
              </w:rPr>
              <w:t>集中展现</w:t>
            </w:r>
            <w:r>
              <w:rPr>
                <w:rFonts w:hint="eastAsia" w:ascii="宋体" w:hAnsi="宋体" w:cs="宋体"/>
                <w:sz w:val="18"/>
                <w:szCs w:val="18"/>
              </w:rPr>
              <w:t>实现全面建设社会主义现代化强国、中华民族伟大复兴中国梦的战略部署。</w:t>
            </w:r>
          </w:p>
          <w:p w14:paraId="3C8DC4C3">
            <w:pPr>
              <w:ind w:firstLine="361" w:firstLineChars="200"/>
              <w:rPr>
                <w:rFonts w:ascii="宋体" w:hAnsi="宋体" w:cs="宋体"/>
                <w:b/>
                <w:bCs/>
                <w:sz w:val="18"/>
                <w:szCs w:val="18"/>
              </w:rPr>
            </w:pPr>
            <w:r>
              <w:rPr>
                <w:rFonts w:hint="eastAsia" w:ascii="宋体" w:hAnsi="宋体" w:cs="宋体"/>
                <w:b/>
                <w:bCs/>
                <w:sz w:val="18"/>
                <w:szCs w:val="18"/>
              </w:rPr>
              <w:t>教学要求：</w:t>
            </w:r>
            <w:r>
              <w:rPr>
                <w:rFonts w:ascii="宋体" w:hAnsi="宋体" w:cs="宋体"/>
                <w:sz w:val="18"/>
                <w:szCs w:val="18"/>
              </w:rPr>
              <w:t>帮助大学生深入学习领会习近平新时代中国特色社会主义思想的核心要义、精神实质、丰富内涵、实践要求，</w:t>
            </w:r>
            <w:r>
              <w:rPr>
                <w:sz w:val="18"/>
                <w:szCs w:val="18"/>
              </w:rPr>
              <w:t>进一步增强大学生的“四个意识”，坚定“四个自信”，做到“两个维护”。</w:t>
            </w:r>
          </w:p>
        </w:tc>
        <w:tc>
          <w:tcPr>
            <w:tcW w:w="798" w:type="dxa"/>
            <w:vAlign w:val="center"/>
          </w:tcPr>
          <w:p w14:paraId="2BAE595E">
            <w:pPr>
              <w:jc w:val="center"/>
              <w:rPr>
                <w:rFonts w:ascii="宋体" w:hAnsi="宋体" w:cs="宋体"/>
                <w:sz w:val="18"/>
                <w:szCs w:val="18"/>
              </w:rPr>
            </w:pPr>
            <w:r>
              <w:rPr>
                <w:rFonts w:hint="eastAsia" w:ascii="宋体" w:hAnsi="宋体" w:cs="宋体"/>
                <w:sz w:val="18"/>
                <w:szCs w:val="18"/>
              </w:rPr>
              <w:t>3/48</w:t>
            </w:r>
          </w:p>
        </w:tc>
      </w:tr>
      <w:tr w14:paraId="795308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672" w:type="dxa"/>
            <w:vAlign w:val="center"/>
          </w:tcPr>
          <w:p w14:paraId="0A843C3B">
            <w:pPr>
              <w:jc w:val="center"/>
              <w:rPr>
                <w:sz w:val="18"/>
                <w:szCs w:val="18"/>
              </w:rPr>
            </w:pPr>
            <w:r>
              <w:rPr>
                <w:rFonts w:hint="eastAsia"/>
                <w:sz w:val="18"/>
                <w:szCs w:val="18"/>
              </w:rPr>
              <w:t>6</w:t>
            </w:r>
          </w:p>
        </w:tc>
        <w:tc>
          <w:tcPr>
            <w:tcW w:w="993" w:type="dxa"/>
            <w:vAlign w:val="center"/>
          </w:tcPr>
          <w:p w14:paraId="6B38D86A">
            <w:pPr>
              <w:jc w:val="center"/>
              <w:rPr>
                <w:rFonts w:ascii="宋体" w:hAnsi="宋体"/>
                <w:sz w:val="18"/>
                <w:szCs w:val="18"/>
              </w:rPr>
            </w:pPr>
            <w:r>
              <w:rPr>
                <w:rFonts w:hint="eastAsia"/>
                <w:color w:val="000000"/>
                <w:sz w:val="18"/>
                <w:szCs w:val="18"/>
              </w:rPr>
              <w:t>形势与政策</w:t>
            </w:r>
          </w:p>
        </w:tc>
        <w:tc>
          <w:tcPr>
            <w:tcW w:w="6662" w:type="dxa"/>
            <w:vAlign w:val="center"/>
          </w:tcPr>
          <w:p w14:paraId="4974E3F4">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党的理论创新最新成果，新时代坚持和发展中国特色社会主义的生动实践，马克思主义形势观政策观、党的路线方针政策、基本国情、国内外形势及其热点难点问题。</w:t>
            </w:r>
          </w:p>
          <w:p w14:paraId="42DC5768">
            <w:pPr>
              <w:ind w:firstLine="361" w:firstLineChars="200"/>
              <w:rPr>
                <w:rFonts w:ascii="宋体" w:hAnsi="宋体"/>
                <w:sz w:val="18"/>
                <w:szCs w:val="18"/>
              </w:rPr>
            </w:pPr>
            <w:r>
              <w:rPr>
                <w:rFonts w:hint="eastAsia"/>
                <w:b/>
                <w:bCs/>
                <w:color w:val="000000"/>
                <w:sz w:val="18"/>
                <w:szCs w:val="18"/>
              </w:rPr>
              <w:t>教学要求：</w:t>
            </w:r>
            <w:r>
              <w:rPr>
                <w:rFonts w:hint="eastAsia"/>
                <w:color w:val="000000"/>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798" w:type="dxa"/>
            <w:vAlign w:val="center"/>
          </w:tcPr>
          <w:p w14:paraId="577A43AB">
            <w:pPr>
              <w:widowControl/>
              <w:spacing w:line="240" w:lineRule="exact"/>
              <w:jc w:val="center"/>
              <w:rPr>
                <w:rFonts w:ascii="宋体" w:hAnsi="宋体"/>
                <w:sz w:val="18"/>
                <w:szCs w:val="18"/>
              </w:rPr>
            </w:pPr>
            <w:r>
              <w:rPr>
                <w:rFonts w:hint="eastAsia" w:ascii="宋体" w:hAnsi="宋体"/>
                <w:sz w:val="18"/>
                <w:szCs w:val="18"/>
              </w:rPr>
              <w:t>1/24</w:t>
            </w:r>
          </w:p>
        </w:tc>
      </w:tr>
      <w:tr w14:paraId="1F7242B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61D54767">
            <w:pPr>
              <w:jc w:val="center"/>
              <w:rPr>
                <w:sz w:val="18"/>
                <w:szCs w:val="18"/>
              </w:rPr>
            </w:pPr>
            <w:r>
              <w:rPr>
                <w:rFonts w:hint="eastAsia"/>
                <w:sz w:val="18"/>
                <w:szCs w:val="18"/>
              </w:rPr>
              <w:t>7</w:t>
            </w:r>
          </w:p>
        </w:tc>
        <w:tc>
          <w:tcPr>
            <w:tcW w:w="993" w:type="dxa"/>
            <w:vAlign w:val="center"/>
          </w:tcPr>
          <w:p w14:paraId="54AE0A17">
            <w:pPr>
              <w:spacing w:line="240" w:lineRule="exact"/>
              <w:jc w:val="center"/>
              <w:rPr>
                <w:rFonts w:ascii="宋体" w:hAnsi="宋体"/>
                <w:sz w:val="18"/>
                <w:szCs w:val="18"/>
              </w:rPr>
            </w:pPr>
            <w:r>
              <w:rPr>
                <w:rFonts w:hint="eastAsia" w:ascii="宋体" w:hAnsi="宋体"/>
                <w:sz w:val="18"/>
                <w:szCs w:val="18"/>
              </w:rPr>
              <w:t>大学生心理健康教育</w:t>
            </w:r>
          </w:p>
        </w:tc>
        <w:tc>
          <w:tcPr>
            <w:tcW w:w="6662" w:type="dxa"/>
            <w:vAlign w:val="center"/>
          </w:tcPr>
          <w:p w14:paraId="2CE7341A">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14:paraId="0F92AD06">
            <w:pPr>
              <w:ind w:firstLine="361" w:firstLineChars="200"/>
              <w:jc w:val="left"/>
              <w:rPr>
                <w:rFonts w:ascii="华文仿宋" w:hAnsi="华文仿宋" w:eastAsia="华文仿宋"/>
                <w:sz w:val="18"/>
                <w:szCs w:val="18"/>
              </w:rPr>
            </w:pPr>
            <w:r>
              <w:rPr>
                <w:rFonts w:hint="eastAsia" w:ascii="宋体" w:hAnsi="宋体"/>
                <w:b/>
                <w:bCs/>
                <w:sz w:val="18"/>
                <w:szCs w:val="18"/>
              </w:rPr>
              <w:t>教学要求</w:t>
            </w:r>
            <w:r>
              <w:rPr>
                <w:rFonts w:hint="eastAsia" w:ascii="宋体" w:hAnsi="宋体"/>
                <w:sz w:val="18"/>
                <w:szCs w:val="18"/>
              </w:rPr>
              <w:t>：使学生明确心理健康的标准及意义，了解大学阶段人的心理发展特征及</w:t>
            </w:r>
            <w:r>
              <w:rPr>
                <w:rFonts w:ascii="宋体" w:hAnsi="宋体"/>
                <w:sz w:val="18"/>
                <w:szCs w:val="18"/>
              </w:rPr>
              <w:t>常见的心理问题表现</w:t>
            </w:r>
            <w:r>
              <w:rPr>
                <w:rFonts w:hint="eastAsia" w:ascii="宋体" w:hAnsi="宋体"/>
                <w:sz w:val="18"/>
                <w:szCs w:val="18"/>
              </w:rPr>
              <w:t>，掌握自我调适的基本知识；使学生掌握自我探索技能，心理调适技能及心理发展技能，正确认识自我、完善自我、发展自我、优化心理素质，提高心理水平，促进全面发展。</w:t>
            </w:r>
          </w:p>
        </w:tc>
        <w:tc>
          <w:tcPr>
            <w:tcW w:w="798" w:type="dxa"/>
            <w:vAlign w:val="center"/>
          </w:tcPr>
          <w:p w14:paraId="77CB2828">
            <w:pPr>
              <w:spacing w:line="240" w:lineRule="exact"/>
              <w:jc w:val="center"/>
              <w:rPr>
                <w:rFonts w:ascii="宋体" w:hAnsi="宋体"/>
                <w:sz w:val="18"/>
                <w:szCs w:val="18"/>
              </w:rPr>
            </w:pPr>
            <w:r>
              <w:rPr>
                <w:rFonts w:hint="eastAsia" w:ascii="宋体" w:hAnsi="宋体"/>
                <w:sz w:val="18"/>
                <w:szCs w:val="18"/>
              </w:rPr>
              <w:t>2/32</w:t>
            </w:r>
          </w:p>
        </w:tc>
      </w:tr>
      <w:tr w14:paraId="3FF868B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4C9859C">
            <w:pPr>
              <w:jc w:val="center"/>
              <w:rPr>
                <w:sz w:val="18"/>
                <w:szCs w:val="18"/>
              </w:rPr>
            </w:pPr>
            <w:r>
              <w:rPr>
                <w:rFonts w:hint="eastAsia"/>
                <w:sz w:val="18"/>
                <w:szCs w:val="18"/>
              </w:rPr>
              <w:t>8</w:t>
            </w:r>
          </w:p>
        </w:tc>
        <w:tc>
          <w:tcPr>
            <w:tcW w:w="993" w:type="dxa"/>
            <w:vAlign w:val="center"/>
          </w:tcPr>
          <w:p w14:paraId="523E8788">
            <w:pPr>
              <w:spacing w:line="240" w:lineRule="exact"/>
              <w:jc w:val="center"/>
              <w:rPr>
                <w:rFonts w:ascii="宋体" w:hAnsi="宋体"/>
                <w:sz w:val="18"/>
                <w:szCs w:val="18"/>
              </w:rPr>
            </w:pPr>
            <w:r>
              <w:rPr>
                <w:rFonts w:hint="eastAsia" w:ascii="宋体" w:hAnsi="宋体"/>
                <w:sz w:val="18"/>
                <w:szCs w:val="18"/>
              </w:rPr>
              <w:t>体育</w:t>
            </w:r>
          </w:p>
        </w:tc>
        <w:tc>
          <w:tcPr>
            <w:tcW w:w="6662" w:type="dxa"/>
            <w:vAlign w:val="center"/>
          </w:tcPr>
          <w:p w14:paraId="7A8C253E">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14:paraId="3524FBC1">
            <w:pPr>
              <w:ind w:firstLine="361" w:firstLineChars="200"/>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798" w:type="dxa"/>
            <w:vAlign w:val="center"/>
          </w:tcPr>
          <w:p w14:paraId="687B6490">
            <w:pPr>
              <w:spacing w:line="240" w:lineRule="exact"/>
              <w:jc w:val="center"/>
              <w:rPr>
                <w:rFonts w:ascii="宋体" w:hAnsi="宋体"/>
                <w:sz w:val="18"/>
                <w:szCs w:val="18"/>
              </w:rPr>
            </w:pPr>
            <w:r>
              <w:rPr>
                <w:rFonts w:hint="eastAsia" w:ascii="宋体" w:hAnsi="宋体"/>
                <w:sz w:val="18"/>
                <w:szCs w:val="18"/>
              </w:rPr>
              <w:t>6/108</w:t>
            </w:r>
          </w:p>
        </w:tc>
      </w:tr>
      <w:tr w14:paraId="1D01430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543C35B2">
            <w:pPr>
              <w:jc w:val="center"/>
              <w:rPr>
                <w:sz w:val="18"/>
                <w:szCs w:val="18"/>
              </w:rPr>
            </w:pPr>
            <w:r>
              <w:rPr>
                <w:rFonts w:hint="eastAsia"/>
                <w:sz w:val="18"/>
                <w:szCs w:val="18"/>
              </w:rPr>
              <w:t>9</w:t>
            </w:r>
          </w:p>
        </w:tc>
        <w:tc>
          <w:tcPr>
            <w:tcW w:w="993" w:type="dxa"/>
            <w:vAlign w:val="center"/>
          </w:tcPr>
          <w:p w14:paraId="088DF42E">
            <w:pPr>
              <w:spacing w:line="240" w:lineRule="exact"/>
              <w:jc w:val="center"/>
              <w:rPr>
                <w:rFonts w:ascii="宋体" w:hAnsi="宋体"/>
                <w:sz w:val="18"/>
                <w:szCs w:val="18"/>
              </w:rPr>
            </w:pPr>
            <w:r>
              <w:rPr>
                <w:rFonts w:hint="eastAsia" w:ascii="宋体" w:hAnsi="宋体"/>
                <w:sz w:val="18"/>
                <w:szCs w:val="18"/>
              </w:rPr>
              <w:t>劳动与美育</w:t>
            </w:r>
          </w:p>
        </w:tc>
        <w:tc>
          <w:tcPr>
            <w:tcW w:w="6662" w:type="dxa"/>
            <w:vAlign w:val="center"/>
          </w:tcPr>
          <w:p w14:paraId="20F35EDF">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14:paraId="219D70DB">
            <w:pPr>
              <w:ind w:firstLine="361" w:firstLineChars="200"/>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798" w:type="dxa"/>
            <w:vAlign w:val="center"/>
          </w:tcPr>
          <w:p w14:paraId="2823A56C">
            <w:pPr>
              <w:spacing w:line="240" w:lineRule="exact"/>
              <w:jc w:val="center"/>
              <w:rPr>
                <w:rFonts w:ascii="宋体" w:hAnsi="宋体"/>
                <w:sz w:val="18"/>
                <w:szCs w:val="18"/>
              </w:rPr>
            </w:pPr>
            <w:r>
              <w:rPr>
                <w:rFonts w:hint="eastAsia" w:ascii="宋体" w:hAnsi="宋体"/>
                <w:sz w:val="18"/>
                <w:szCs w:val="18"/>
              </w:rPr>
              <w:t>2/32</w:t>
            </w:r>
          </w:p>
        </w:tc>
      </w:tr>
      <w:tr w14:paraId="54CAEA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1AAFB564">
            <w:pPr>
              <w:jc w:val="center"/>
              <w:rPr>
                <w:sz w:val="18"/>
                <w:szCs w:val="18"/>
              </w:rPr>
            </w:pPr>
            <w:r>
              <w:rPr>
                <w:rFonts w:hint="eastAsia"/>
                <w:sz w:val="18"/>
                <w:szCs w:val="18"/>
              </w:rPr>
              <w:t>10</w:t>
            </w:r>
          </w:p>
        </w:tc>
        <w:tc>
          <w:tcPr>
            <w:tcW w:w="993" w:type="dxa"/>
            <w:vAlign w:val="center"/>
          </w:tcPr>
          <w:p w14:paraId="303DC29D">
            <w:pPr>
              <w:spacing w:line="240" w:lineRule="exact"/>
              <w:jc w:val="center"/>
              <w:rPr>
                <w:rFonts w:ascii="宋体" w:hAnsi="宋体"/>
                <w:sz w:val="18"/>
                <w:szCs w:val="18"/>
              </w:rPr>
            </w:pPr>
            <w:r>
              <w:rPr>
                <w:rFonts w:hint="eastAsia" w:ascii="宋体" w:hAnsi="宋体"/>
                <w:sz w:val="18"/>
                <w:szCs w:val="18"/>
              </w:rPr>
              <w:t>大学生创业基础</w:t>
            </w:r>
          </w:p>
        </w:tc>
        <w:tc>
          <w:tcPr>
            <w:tcW w:w="6662" w:type="dxa"/>
            <w:vAlign w:val="center"/>
          </w:tcPr>
          <w:p w14:paraId="5EEC2779">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从创新教育</w:t>
            </w:r>
            <w:r>
              <w:rPr>
                <w:rFonts w:ascii="宋体" w:hAnsi="宋体"/>
                <w:sz w:val="18"/>
                <w:szCs w:val="18"/>
              </w:rPr>
              <w:t>、</w:t>
            </w:r>
            <w:r>
              <w:rPr>
                <w:rFonts w:hint="eastAsia" w:ascii="宋体" w:hAnsi="宋体"/>
                <w:sz w:val="18"/>
                <w:szCs w:val="18"/>
              </w:rPr>
              <w:t>创业教育</w:t>
            </w:r>
            <w:r>
              <w:rPr>
                <w:rFonts w:ascii="宋体" w:hAnsi="宋体"/>
                <w:sz w:val="18"/>
                <w:szCs w:val="18"/>
              </w:rPr>
              <w:t>和专业教育</w:t>
            </w:r>
            <w:r>
              <w:rPr>
                <w:rFonts w:hint="eastAsia" w:ascii="宋体" w:hAnsi="宋体"/>
                <w:sz w:val="18"/>
                <w:szCs w:val="18"/>
              </w:rPr>
              <w:t>相融合的角度，</w:t>
            </w:r>
            <w:r>
              <w:rPr>
                <w:rFonts w:ascii="宋体" w:hAnsi="宋体"/>
                <w:sz w:val="18"/>
                <w:szCs w:val="18"/>
              </w:rPr>
              <w:t>通过</w:t>
            </w:r>
            <w:r>
              <w:rPr>
                <w:rFonts w:hint="eastAsia" w:ascii="宋体" w:hAnsi="宋体"/>
                <w:sz w:val="18"/>
                <w:szCs w:val="18"/>
              </w:rPr>
              <w:t>创新基本理论、创业团队组建、发掘创业机会、分析创业市场、整合创业资源、推演创业项目等内容</w:t>
            </w:r>
            <w:r>
              <w:rPr>
                <w:rFonts w:ascii="宋体" w:hAnsi="宋体"/>
                <w:sz w:val="18"/>
                <w:szCs w:val="18"/>
              </w:rPr>
              <w:t>学习，</w:t>
            </w:r>
            <w:r>
              <w:rPr>
                <w:rFonts w:hint="eastAsia" w:ascii="宋体" w:hAnsi="宋体"/>
                <w:sz w:val="18"/>
                <w:szCs w:val="18"/>
              </w:rPr>
              <w:t>使学生在参与教学过程中体验、参悟和提高创新创业能力。</w:t>
            </w:r>
          </w:p>
          <w:p w14:paraId="69980513">
            <w:pPr>
              <w:ind w:firstLine="354" w:firstLineChars="196"/>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宋体" w:hAnsi="宋体"/>
                <w:sz w:val="18"/>
                <w:szCs w:val="18"/>
              </w:rPr>
              <w:t>，促进创业就业和全面发展</w:t>
            </w:r>
            <w:r>
              <w:rPr>
                <w:rFonts w:hint="eastAsia" w:ascii="宋体" w:hAnsi="宋体"/>
                <w:sz w:val="18"/>
                <w:szCs w:val="18"/>
              </w:rPr>
              <w:t>。</w:t>
            </w:r>
          </w:p>
        </w:tc>
        <w:tc>
          <w:tcPr>
            <w:tcW w:w="798" w:type="dxa"/>
            <w:vAlign w:val="center"/>
          </w:tcPr>
          <w:p w14:paraId="6892E20B">
            <w:pPr>
              <w:spacing w:line="240" w:lineRule="exact"/>
              <w:jc w:val="center"/>
              <w:rPr>
                <w:rFonts w:ascii="宋体" w:hAnsi="宋体"/>
                <w:sz w:val="18"/>
                <w:szCs w:val="18"/>
              </w:rPr>
            </w:pPr>
            <w:r>
              <w:rPr>
                <w:rFonts w:hint="eastAsia" w:ascii="宋体" w:hAnsi="宋体"/>
                <w:sz w:val="18"/>
                <w:szCs w:val="18"/>
              </w:rPr>
              <w:t>2/36</w:t>
            </w:r>
          </w:p>
        </w:tc>
      </w:tr>
      <w:tr w14:paraId="72215E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0D88ECED">
            <w:pPr>
              <w:jc w:val="center"/>
              <w:rPr>
                <w:sz w:val="18"/>
                <w:szCs w:val="18"/>
              </w:rPr>
            </w:pPr>
            <w:r>
              <w:rPr>
                <w:rFonts w:hint="eastAsia"/>
                <w:sz w:val="18"/>
                <w:szCs w:val="18"/>
              </w:rPr>
              <w:t>11</w:t>
            </w:r>
          </w:p>
        </w:tc>
        <w:tc>
          <w:tcPr>
            <w:tcW w:w="993" w:type="dxa"/>
            <w:vAlign w:val="center"/>
          </w:tcPr>
          <w:p w14:paraId="3F878813">
            <w:pPr>
              <w:spacing w:line="240" w:lineRule="exact"/>
              <w:jc w:val="center"/>
              <w:rPr>
                <w:rFonts w:ascii="宋体" w:hAnsi="宋体"/>
                <w:sz w:val="18"/>
                <w:szCs w:val="18"/>
              </w:rPr>
            </w:pPr>
            <w:r>
              <w:rPr>
                <w:rFonts w:hint="eastAsia" w:ascii="宋体" w:hAnsi="宋体"/>
                <w:sz w:val="18"/>
                <w:szCs w:val="18"/>
              </w:rPr>
              <w:t>职业生涯发展规划与就业指导</w:t>
            </w:r>
          </w:p>
        </w:tc>
        <w:tc>
          <w:tcPr>
            <w:tcW w:w="6662" w:type="dxa"/>
            <w:vAlign w:val="center"/>
          </w:tcPr>
          <w:p w14:paraId="71E6E2AE">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自我认知、社会环境认知、科学决策的方法、确立生涯目标；了解职场与职位、掌握简历写作方法、学习面试成功经验、提升大学生的就业能力。</w:t>
            </w:r>
          </w:p>
          <w:p w14:paraId="1080811B">
            <w:pPr>
              <w:ind w:firstLine="354" w:firstLineChars="196"/>
              <w:jc w:val="left"/>
              <w:rPr>
                <w:sz w:val="18"/>
                <w:szCs w:val="18"/>
              </w:rPr>
            </w:pPr>
            <w:r>
              <w:rPr>
                <w:rFonts w:hint="eastAsia" w:ascii="宋体" w:hAnsi="宋体"/>
                <w:b/>
                <w:bCs/>
                <w:sz w:val="18"/>
                <w:szCs w:val="18"/>
              </w:rPr>
              <w:t>教学要求</w:t>
            </w:r>
            <w:r>
              <w:rPr>
                <w:rFonts w:hint="eastAsia" w:ascii="宋体" w:hAnsi="宋体"/>
                <w:sz w:val="18"/>
                <w:szCs w:val="18"/>
              </w:rPr>
              <w:t>：了解和掌握职业生涯规划的基本知识。增强大学生职业生涯规划的能力，帮助大学生更好的解决职业生涯过程中遇到的问题。</w:t>
            </w:r>
          </w:p>
        </w:tc>
        <w:tc>
          <w:tcPr>
            <w:tcW w:w="798" w:type="dxa"/>
            <w:vAlign w:val="center"/>
          </w:tcPr>
          <w:p w14:paraId="4CB295C1">
            <w:pPr>
              <w:spacing w:line="240" w:lineRule="exact"/>
              <w:jc w:val="center"/>
              <w:rPr>
                <w:rFonts w:ascii="宋体" w:hAnsi="宋体"/>
                <w:sz w:val="18"/>
                <w:szCs w:val="18"/>
              </w:rPr>
            </w:pPr>
            <w:r>
              <w:rPr>
                <w:rFonts w:hint="eastAsia" w:ascii="宋体" w:hAnsi="宋体"/>
                <w:sz w:val="18"/>
                <w:szCs w:val="18"/>
              </w:rPr>
              <w:t>2/40</w:t>
            </w:r>
          </w:p>
        </w:tc>
      </w:tr>
    </w:tbl>
    <w:p w14:paraId="433B9350">
      <w:pPr>
        <w:spacing w:line="400" w:lineRule="exact"/>
        <w:ind w:firstLine="422" w:firstLineChars="200"/>
        <w:jc w:val="left"/>
        <w:rPr>
          <w:b/>
          <w:bCs/>
          <w:kern w:val="0"/>
          <w:szCs w:val="21"/>
        </w:rPr>
      </w:pPr>
      <w:r>
        <w:rPr>
          <w:b/>
          <w:bCs/>
          <w:kern w:val="0"/>
          <w:szCs w:val="21"/>
        </w:rPr>
        <w:t>（三）主要专业课教学内容与要求</w:t>
      </w:r>
    </w:p>
    <w:p w14:paraId="46B2994D">
      <w:pPr>
        <w:pStyle w:val="4"/>
        <w:keepNext/>
        <w:jc w:val="center"/>
        <w:rPr>
          <w:rFonts w:ascii="Times New Roman" w:hAnsi="Times New Roman" w:eastAsia="宋体"/>
          <w:b/>
          <w:bCs/>
          <w:sz w:val="18"/>
          <w:szCs w:val="18"/>
        </w:rPr>
      </w:pPr>
      <w:r>
        <w:rPr>
          <w:rFonts w:ascii="Times New Roman" w:hAnsi="Times New Roman" w:eastAsia="宋体"/>
          <w:b/>
          <w:bCs/>
          <w:sz w:val="18"/>
          <w:szCs w:val="18"/>
        </w:rPr>
        <w:t>表5专业核心课主要教学内容与要求</w:t>
      </w:r>
    </w:p>
    <w:tbl>
      <w:tblPr>
        <w:tblStyle w:val="14"/>
        <w:tblW w:w="9222"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990"/>
        <w:gridCol w:w="1942"/>
        <w:gridCol w:w="2781"/>
        <w:gridCol w:w="1847"/>
        <w:gridCol w:w="1032"/>
      </w:tblGrid>
      <w:tr w14:paraId="130DAB9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F1F1F1" w:themeFill="background1" w:themeFillShade="F2"/>
            <w:vAlign w:val="center"/>
          </w:tcPr>
          <w:p w14:paraId="7ED2580C">
            <w:pPr>
              <w:pStyle w:val="2"/>
              <w:jc w:val="center"/>
              <w:rPr>
                <w:kern w:val="0"/>
                <w:sz w:val="18"/>
                <w:szCs w:val="18"/>
              </w:rPr>
            </w:pPr>
            <w:r>
              <w:rPr>
                <w:kern w:val="0"/>
                <w:sz w:val="18"/>
                <w:szCs w:val="18"/>
              </w:rPr>
              <w:t>序号</w:t>
            </w:r>
          </w:p>
        </w:tc>
        <w:tc>
          <w:tcPr>
            <w:tcW w:w="990" w:type="dxa"/>
            <w:shd w:val="clear" w:color="auto" w:fill="F1F1F1" w:themeFill="background1" w:themeFillShade="F2"/>
            <w:vAlign w:val="center"/>
          </w:tcPr>
          <w:p w14:paraId="2E5016DF">
            <w:pPr>
              <w:pStyle w:val="2"/>
              <w:jc w:val="center"/>
              <w:rPr>
                <w:kern w:val="0"/>
                <w:sz w:val="18"/>
                <w:szCs w:val="18"/>
              </w:rPr>
            </w:pPr>
            <w:r>
              <w:rPr>
                <w:kern w:val="0"/>
                <w:sz w:val="18"/>
                <w:szCs w:val="18"/>
              </w:rPr>
              <w:t>课程名称</w:t>
            </w:r>
          </w:p>
        </w:tc>
        <w:tc>
          <w:tcPr>
            <w:tcW w:w="1942" w:type="dxa"/>
            <w:shd w:val="clear" w:color="auto" w:fill="F1F1F1" w:themeFill="background1" w:themeFillShade="F2"/>
            <w:vAlign w:val="center"/>
          </w:tcPr>
          <w:p w14:paraId="64B4E5DE">
            <w:pPr>
              <w:pStyle w:val="2"/>
              <w:jc w:val="center"/>
              <w:rPr>
                <w:kern w:val="0"/>
                <w:sz w:val="18"/>
                <w:szCs w:val="18"/>
              </w:rPr>
            </w:pPr>
            <w:r>
              <w:rPr>
                <w:kern w:val="0"/>
                <w:sz w:val="18"/>
                <w:szCs w:val="18"/>
              </w:rPr>
              <w:t>典型工作任务描述</w:t>
            </w:r>
          </w:p>
        </w:tc>
        <w:tc>
          <w:tcPr>
            <w:tcW w:w="2781" w:type="dxa"/>
            <w:shd w:val="clear" w:color="auto" w:fill="F1F1F1" w:themeFill="background1" w:themeFillShade="F2"/>
            <w:vAlign w:val="center"/>
          </w:tcPr>
          <w:p w14:paraId="2AFE157F">
            <w:pPr>
              <w:pStyle w:val="2"/>
              <w:jc w:val="center"/>
              <w:rPr>
                <w:kern w:val="0"/>
                <w:sz w:val="18"/>
                <w:szCs w:val="18"/>
              </w:rPr>
            </w:pPr>
            <w:r>
              <w:rPr>
                <w:kern w:val="0"/>
                <w:sz w:val="18"/>
                <w:szCs w:val="18"/>
              </w:rPr>
              <w:t>主要教学内容与要求</w:t>
            </w:r>
          </w:p>
        </w:tc>
        <w:tc>
          <w:tcPr>
            <w:tcW w:w="1847" w:type="dxa"/>
            <w:shd w:val="clear" w:color="auto" w:fill="F1F1F1" w:themeFill="background1" w:themeFillShade="F2"/>
            <w:vAlign w:val="center"/>
          </w:tcPr>
          <w:p w14:paraId="3D0AAC10">
            <w:pPr>
              <w:pStyle w:val="2"/>
              <w:jc w:val="center"/>
              <w:rPr>
                <w:kern w:val="0"/>
                <w:sz w:val="18"/>
                <w:szCs w:val="18"/>
              </w:rPr>
            </w:pPr>
            <w:r>
              <w:rPr>
                <w:kern w:val="0"/>
                <w:sz w:val="18"/>
                <w:szCs w:val="18"/>
              </w:rPr>
              <w:t>课程思政育人</w:t>
            </w:r>
          </w:p>
        </w:tc>
        <w:tc>
          <w:tcPr>
            <w:tcW w:w="1032" w:type="dxa"/>
            <w:shd w:val="clear" w:color="auto" w:fill="F1F1F1" w:themeFill="background1" w:themeFillShade="F2"/>
          </w:tcPr>
          <w:p w14:paraId="63216837">
            <w:pPr>
              <w:pStyle w:val="2"/>
              <w:jc w:val="center"/>
              <w:rPr>
                <w:kern w:val="0"/>
                <w:sz w:val="18"/>
                <w:szCs w:val="18"/>
              </w:rPr>
            </w:pPr>
            <w:r>
              <w:rPr>
                <w:sz w:val="18"/>
                <w:szCs w:val="18"/>
              </w:rPr>
              <w:t>学分/学时</w:t>
            </w:r>
          </w:p>
        </w:tc>
      </w:tr>
      <w:tr w14:paraId="2E64D13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5B90B00D">
            <w:pPr>
              <w:pStyle w:val="2"/>
              <w:jc w:val="center"/>
              <w:rPr>
                <w:color w:val="FF0000"/>
                <w:kern w:val="0"/>
                <w:sz w:val="18"/>
                <w:szCs w:val="18"/>
              </w:rPr>
            </w:pPr>
            <w:r>
              <w:rPr>
                <w:kern w:val="0"/>
                <w:sz w:val="18"/>
                <w:szCs w:val="18"/>
              </w:rPr>
              <w:t>1</w:t>
            </w:r>
          </w:p>
        </w:tc>
        <w:tc>
          <w:tcPr>
            <w:tcW w:w="990" w:type="dxa"/>
            <w:shd w:val="clear" w:color="auto" w:fill="auto"/>
            <w:vAlign w:val="center"/>
          </w:tcPr>
          <w:p w14:paraId="1FC52C25">
            <w:pPr>
              <w:pStyle w:val="2"/>
              <w:rPr>
                <w:kern w:val="0"/>
                <w:sz w:val="18"/>
                <w:szCs w:val="18"/>
              </w:rPr>
            </w:pPr>
            <w:r>
              <w:rPr>
                <w:kern w:val="0"/>
                <w:sz w:val="18"/>
                <w:szCs w:val="18"/>
              </w:rPr>
              <w:t>商品信息采编</w:t>
            </w:r>
          </w:p>
        </w:tc>
        <w:tc>
          <w:tcPr>
            <w:tcW w:w="1942" w:type="dxa"/>
            <w:shd w:val="clear" w:color="auto" w:fill="auto"/>
            <w:vAlign w:val="center"/>
          </w:tcPr>
          <w:p w14:paraId="3A86B5A5">
            <w:pPr>
              <w:pStyle w:val="2"/>
              <w:jc w:val="left"/>
              <w:rPr>
                <w:kern w:val="0"/>
                <w:sz w:val="18"/>
                <w:szCs w:val="18"/>
              </w:rPr>
            </w:pPr>
            <w:r>
              <w:rPr>
                <w:kern w:val="0"/>
                <w:sz w:val="18"/>
                <w:szCs w:val="18"/>
              </w:rPr>
              <w:t>1-1商品分类、属性编辑与商品信息展示</w:t>
            </w:r>
          </w:p>
          <w:p w14:paraId="592278C4">
            <w:pPr>
              <w:pStyle w:val="2"/>
              <w:jc w:val="left"/>
              <w:rPr>
                <w:kern w:val="0"/>
                <w:sz w:val="18"/>
                <w:szCs w:val="18"/>
              </w:rPr>
            </w:pPr>
            <w:r>
              <w:rPr>
                <w:kern w:val="0"/>
                <w:sz w:val="18"/>
                <w:szCs w:val="18"/>
              </w:rPr>
              <w:t>1-2色彩与构图分析</w:t>
            </w:r>
          </w:p>
          <w:p w14:paraId="50B8B56A">
            <w:pPr>
              <w:pStyle w:val="2"/>
              <w:jc w:val="left"/>
              <w:rPr>
                <w:kern w:val="0"/>
                <w:sz w:val="18"/>
                <w:szCs w:val="18"/>
              </w:rPr>
            </w:pPr>
            <w:r>
              <w:rPr>
                <w:kern w:val="0"/>
                <w:sz w:val="18"/>
                <w:szCs w:val="18"/>
              </w:rPr>
              <w:t>1-3美妆类商品拍摄</w:t>
            </w:r>
          </w:p>
          <w:p w14:paraId="41AB34AA">
            <w:pPr>
              <w:pStyle w:val="2"/>
              <w:jc w:val="left"/>
              <w:rPr>
                <w:kern w:val="0"/>
                <w:sz w:val="18"/>
                <w:szCs w:val="18"/>
              </w:rPr>
            </w:pPr>
            <w:r>
              <w:rPr>
                <w:kern w:val="0"/>
                <w:sz w:val="18"/>
                <w:szCs w:val="18"/>
              </w:rPr>
              <w:t>1-4美妆类商品主图和详情图制作</w:t>
            </w:r>
          </w:p>
          <w:p w14:paraId="3CFACF3F">
            <w:pPr>
              <w:pStyle w:val="2"/>
              <w:jc w:val="left"/>
              <w:rPr>
                <w:kern w:val="0"/>
                <w:sz w:val="18"/>
                <w:szCs w:val="18"/>
              </w:rPr>
            </w:pPr>
            <w:r>
              <w:rPr>
                <w:kern w:val="0"/>
                <w:sz w:val="18"/>
                <w:szCs w:val="18"/>
              </w:rPr>
              <w:t>1-5女包类商品详情图设计</w:t>
            </w:r>
          </w:p>
          <w:p w14:paraId="58FD5091">
            <w:pPr>
              <w:pStyle w:val="2"/>
              <w:jc w:val="left"/>
              <w:rPr>
                <w:kern w:val="0"/>
                <w:sz w:val="18"/>
                <w:szCs w:val="18"/>
              </w:rPr>
            </w:pPr>
            <w:r>
              <w:rPr>
                <w:kern w:val="0"/>
                <w:sz w:val="18"/>
                <w:szCs w:val="18"/>
              </w:rPr>
              <w:t>1-6商品主图短视频拍摄与制作</w:t>
            </w:r>
          </w:p>
        </w:tc>
        <w:tc>
          <w:tcPr>
            <w:tcW w:w="2781" w:type="dxa"/>
          </w:tcPr>
          <w:p w14:paraId="6D1A3167">
            <w:pPr>
              <w:adjustRightInd w:val="0"/>
              <w:snapToGrid w:val="0"/>
              <w:rPr>
                <w:sz w:val="18"/>
                <w:szCs w:val="18"/>
              </w:rPr>
            </w:pPr>
            <w:r>
              <w:rPr>
                <w:rFonts w:hint="eastAsia"/>
                <w:b/>
                <w:bCs/>
                <w:sz w:val="18"/>
                <w:szCs w:val="18"/>
              </w:rPr>
              <w:t xml:space="preserve">    </w:t>
            </w:r>
            <w:r>
              <w:rPr>
                <w:b/>
                <w:bCs/>
                <w:sz w:val="18"/>
                <w:szCs w:val="18"/>
              </w:rPr>
              <w:t>主要内容：</w:t>
            </w:r>
            <w:r>
              <w:rPr>
                <w:sz w:val="18"/>
                <w:szCs w:val="18"/>
              </w:rPr>
              <w:t>根据摄影色彩、构图策略，拍摄出曝光合理、主题突出的商品照片；根据商品的特点进行创意设计，提高用户关注度；运用相关软件对图片进行处理，展示从整体到局部的商品特性，突出商品卖点。</w:t>
            </w:r>
          </w:p>
          <w:p w14:paraId="7B6447C3">
            <w:pPr>
              <w:pStyle w:val="2"/>
              <w:rPr>
                <w:kern w:val="0"/>
                <w:sz w:val="18"/>
                <w:szCs w:val="18"/>
              </w:rPr>
            </w:pPr>
            <w:r>
              <w:rPr>
                <w:rFonts w:hint="eastAsia"/>
                <w:b/>
                <w:bCs/>
                <w:sz w:val="18"/>
                <w:szCs w:val="18"/>
              </w:rPr>
              <w:t xml:space="preserve">    </w:t>
            </w:r>
            <w:r>
              <w:rPr>
                <w:b/>
                <w:bCs/>
                <w:sz w:val="18"/>
                <w:szCs w:val="18"/>
              </w:rPr>
              <w:t>教学要求：</w:t>
            </w:r>
            <w:r>
              <w:rPr>
                <w:sz w:val="18"/>
                <w:szCs w:val="18"/>
              </w:rPr>
              <w:t>本课程遵循“商业为本、技术为岗、艺术创新”的理念，旨在培养学生围绕区域产业集群电子商务进行网店装修、广告设计、视觉促销等活动中充分运用艺术元素的能力，以适用电子商务视觉营销职业岗位的要求。教学内容：根据摄影色彩、构图策略，拍摄出曝光合理、主题突出的商品照片；根据商品的特点进行创意设计，提高用户关注度；运用相关软件对图片进行处理，展示从整体到局部的商品特性，突出商品卖点。</w:t>
            </w:r>
          </w:p>
        </w:tc>
        <w:tc>
          <w:tcPr>
            <w:tcW w:w="1847" w:type="dxa"/>
            <w:shd w:val="clear" w:color="auto" w:fill="auto"/>
            <w:vAlign w:val="center"/>
          </w:tcPr>
          <w:p w14:paraId="6AD88873">
            <w:pPr>
              <w:pStyle w:val="2"/>
              <w:rPr>
                <w:kern w:val="0"/>
                <w:sz w:val="18"/>
                <w:szCs w:val="18"/>
              </w:rPr>
            </w:pPr>
            <w:r>
              <w:rPr>
                <w:kern w:val="0"/>
                <w:sz w:val="18"/>
                <w:szCs w:val="18"/>
              </w:rPr>
              <w:t>培养认真严谨、精益求精的职业素养；精益求精、团结协作、务实创新的职业精神。</w:t>
            </w:r>
          </w:p>
        </w:tc>
        <w:tc>
          <w:tcPr>
            <w:tcW w:w="1032" w:type="dxa"/>
            <w:vAlign w:val="center"/>
          </w:tcPr>
          <w:p w14:paraId="6600D974">
            <w:pPr>
              <w:pStyle w:val="2"/>
              <w:jc w:val="center"/>
              <w:rPr>
                <w:kern w:val="0"/>
                <w:sz w:val="18"/>
                <w:szCs w:val="18"/>
              </w:rPr>
            </w:pPr>
            <w:r>
              <w:rPr>
                <w:sz w:val="18"/>
                <w:szCs w:val="18"/>
              </w:rPr>
              <w:t>4/</w:t>
            </w:r>
            <w:r>
              <w:rPr>
                <w:rFonts w:hint="eastAsia"/>
                <w:sz w:val="18"/>
                <w:szCs w:val="18"/>
              </w:rPr>
              <w:t>64</w:t>
            </w:r>
          </w:p>
        </w:tc>
      </w:tr>
      <w:tr w14:paraId="1A88F5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3636202E">
            <w:pPr>
              <w:pStyle w:val="2"/>
              <w:jc w:val="center"/>
              <w:rPr>
                <w:kern w:val="0"/>
                <w:sz w:val="18"/>
                <w:szCs w:val="18"/>
              </w:rPr>
            </w:pPr>
            <w:r>
              <w:rPr>
                <w:kern w:val="0"/>
                <w:sz w:val="18"/>
                <w:szCs w:val="18"/>
              </w:rPr>
              <w:t>2</w:t>
            </w:r>
          </w:p>
        </w:tc>
        <w:tc>
          <w:tcPr>
            <w:tcW w:w="990" w:type="dxa"/>
            <w:shd w:val="clear" w:color="auto" w:fill="auto"/>
            <w:vAlign w:val="center"/>
          </w:tcPr>
          <w:p w14:paraId="10D1EF59">
            <w:pPr>
              <w:pStyle w:val="2"/>
              <w:rPr>
                <w:kern w:val="0"/>
                <w:sz w:val="18"/>
                <w:szCs w:val="18"/>
              </w:rPr>
            </w:pPr>
            <w:r>
              <w:rPr>
                <w:kern w:val="0"/>
                <w:sz w:val="18"/>
                <w:szCs w:val="18"/>
              </w:rPr>
              <w:t>网络营销</w:t>
            </w:r>
          </w:p>
        </w:tc>
        <w:tc>
          <w:tcPr>
            <w:tcW w:w="1942" w:type="dxa"/>
            <w:shd w:val="clear" w:color="auto" w:fill="auto"/>
            <w:vAlign w:val="center"/>
          </w:tcPr>
          <w:p w14:paraId="0CB51B50">
            <w:pPr>
              <w:pStyle w:val="2"/>
              <w:rPr>
                <w:kern w:val="0"/>
                <w:sz w:val="18"/>
                <w:szCs w:val="18"/>
              </w:rPr>
            </w:pPr>
            <w:r>
              <w:rPr>
                <w:kern w:val="0"/>
                <w:sz w:val="18"/>
                <w:szCs w:val="18"/>
              </w:rPr>
              <w:t>2-1网络营销导引</w:t>
            </w:r>
          </w:p>
          <w:p w14:paraId="0FF04255">
            <w:pPr>
              <w:pStyle w:val="31"/>
              <w:rPr>
                <w:sz w:val="18"/>
                <w:szCs w:val="18"/>
              </w:rPr>
            </w:pPr>
            <w:r>
              <w:rPr>
                <w:sz w:val="18"/>
                <w:szCs w:val="18"/>
              </w:rPr>
              <w:t>2-2网络营销市场定位</w:t>
            </w:r>
          </w:p>
          <w:p w14:paraId="30742261">
            <w:pPr>
              <w:pStyle w:val="2"/>
              <w:rPr>
                <w:kern w:val="0"/>
                <w:sz w:val="18"/>
                <w:szCs w:val="18"/>
              </w:rPr>
            </w:pPr>
            <w:r>
              <w:rPr>
                <w:kern w:val="0"/>
                <w:sz w:val="18"/>
                <w:szCs w:val="18"/>
              </w:rPr>
              <w:t>2-3网络营销平台建设</w:t>
            </w:r>
          </w:p>
          <w:p w14:paraId="1A6C74AB">
            <w:pPr>
              <w:pStyle w:val="2"/>
              <w:rPr>
                <w:kern w:val="0"/>
                <w:sz w:val="18"/>
                <w:szCs w:val="18"/>
              </w:rPr>
            </w:pPr>
            <w:r>
              <w:rPr>
                <w:kern w:val="0"/>
                <w:sz w:val="18"/>
                <w:szCs w:val="18"/>
              </w:rPr>
              <w:t>2-4网络营销在线推广</w:t>
            </w:r>
          </w:p>
          <w:p w14:paraId="62942ED8">
            <w:pPr>
              <w:pStyle w:val="2"/>
              <w:rPr>
                <w:kern w:val="0"/>
                <w:sz w:val="18"/>
                <w:szCs w:val="18"/>
              </w:rPr>
            </w:pPr>
            <w:r>
              <w:rPr>
                <w:kern w:val="0"/>
                <w:sz w:val="18"/>
                <w:szCs w:val="18"/>
              </w:rPr>
              <w:t>2-5网络营销推广方案策划与实施</w:t>
            </w:r>
          </w:p>
          <w:p w14:paraId="543FB10C">
            <w:pPr>
              <w:pStyle w:val="2"/>
              <w:rPr>
                <w:kern w:val="0"/>
                <w:sz w:val="18"/>
                <w:szCs w:val="18"/>
              </w:rPr>
            </w:pPr>
            <w:r>
              <w:rPr>
                <w:kern w:val="0"/>
                <w:sz w:val="18"/>
                <w:szCs w:val="18"/>
              </w:rPr>
              <w:t>2-6网络营销效果评估与优化</w:t>
            </w:r>
          </w:p>
        </w:tc>
        <w:tc>
          <w:tcPr>
            <w:tcW w:w="2781" w:type="dxa"/>
            <w:vAlign w:val="center"/>
          </w:tcPr>
          <w:p w14:paraId="42D7B3A4">
            <w:pPr>
              <w:adjustRightInd w:val="0"/>
              <w:snapToGrid w:val="0"/>
              <w:rPr>
                <w:sz w:val="18"/>
                <w:szCs w:val="18"/>
              </w:rPr>
            </w:pPr>
            <w:r>
              <w:rPr>
                <w:rFonts w:hint="eastAsia"/>
                <w:b/>
                <w:bCs/>
                <w:sz w:val="18"/>
                <w:szCs w:val="18"/>
              </w:rPr>
              <w:t xml:space="preserve">    </w:t>
            </w:r>
            <w:r>
              <w:rPr>
                <w:b/>
                <w:bCs/>
                <w:sz w:val="18"/>
                <w:szCs w:val="18"/>
              </w:rPr>
              <w:t>主要内容：</w:t>
            </w:r>
            <w:r>
              <w:rPr>
                <w:sz w:val="18"/>
                <w:szCs w:val="18"/>
              </w:rPr>
              <w:t>根据网站和网店推广目标，筛选合理的推广方式和新媒体营销方法；网络推广和营销方案制定与实施；营销推广方案效果评估与优化。</w:t>
            </w:r>
          </w:p>
          <w:p w14:paraId="5CAA7BE8">
            <w:pPr>
              <w:pStyle w:val="2"/>
              <w:rPr>
                <w:kern w:val="0"/>
                <w:sz w:val="18"/>
                <w:szCs w:val="18"/>
              </w:rPr>
            </w:pPr>
            <w:r>
              <w:rPr>
                <w:rFonts w:hint="eastAsia"/>
                <w:b/>
                <w:bCs/>
                <w:sz w:val="18"/>
                <w:szCs w:val="18"/>
              </w:rPr>
              <w:t xml:space="preserve">    </w:t>
            </w:r>
            <w:r>
              <w:rPr>
                <w:b/>
                <w:bCs/>
                <w:sz w:val="18"/>
                <w:szCs w:val="18"/>
              </w:rPr>
              <w:t>教学要求：</w:t>
            </w:r>
            <w:r>
              <w:rPr>
                <w:sz w:val="18"/>
                <w:szCs w:val="18"/>
              </w:rPr>
              <w:t>根据网络营销员、电子交易员岗位的工作任务设计教学项目，培养学生的运用网络营销知识处理电子商务运营业务的综合能力及个人网上创业所需的网络营销和推广的思维和技能。基本教学目标，在作业设计时注重作业内容与网络营销员实际工作任务的对接。</w:t>
            </w:r>
          </w:p>
        </w:tc>
        <w:tc>
          <w:tcPr>
            <w:tcW w:w="1847" w:type="dxa"/>
            <w:shd w:val="clear" w:color="auto" w:fill="auto"/>
            <w:vAlign w:val="center"/>
          </w:tcPr>
          <w:p w14:paraId="12E8C049">
            <w:pPr>
              <w:pStyle w:val="2"/>
              <w:jc w:val="left"/>
              <w:rPr>
                <w:kern w:val="0"/>
                <w:sz w:val="18"/>
                <w:szCs w:val="18"/>
              </w:rPr>
            </w:pPr>
            <w:r>
              <w:rPr>
                <w:kern w:val="0"/>
                <w:sz w:val="18"/>
                <w:szCs w:val="18"/>
              </w:rPr>
              <w:t>提升学生在诚实做人、踏实做事、专业信心等方面的基本品性素质；提升学生追求目标的毅力，包括职业定位、个人规划、挫折承受力等专业必备素质；帮助学生树立勤奋敬业、持之以恒、积极进取、自强不息的向上的精神素质。</w:t>
            </w:r>
          </w:p>
        </w:tc>
        <w:tc>
          <w:tcPr>
            <w:tcW w:w="1032" w:type="dxa"/>
            <w:vAlign w:val="center"/>
          </w:tcPr>
          <w:p w14:paraId="3267C6D9">
            <w:pPr>
              <w:pStyle w:val="2"/>
              <w:jc w:val="center"/>
              <w:rPr>
                <w:kern w:val="0"/>
                <w:sz w:val="18"/>
                <w:szCs w:val="18"/>
              </w:rPr>
            </w:pPr>
            <w:r>
              <w:rPr>
                <w:sz w:val="18"/>
                <w:szCs w:val="18"/>
              </w:rPr>
              <w:t>4/</w:t>
            </w:r>
            <w:r>
              <w:rPr>
                <w:rFonts w:hint="eastAsia"/>
                <w:sz w:val="18"/>
                <w:szCs w:val="18"/>
              </w:rPr>
              <w:t>72</w:t>
            </w:r>
          </w:p>
        </w:tc>
      </w:tr>
      <w:tr w14:paraId="70B939D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2BFCEC66">
            <w:pPr>
              <w:pStyle w:val="2"/>
              <w:jc w:val="center"/>
              <w:rPr>
                <w:kern w:val="0"/>
                <w:sz w:val="18"/>
                <w:szCs w:val="18"/>
              </w:rPr>
            </w:pPr>
            <w:r>
              <w:rPr>
                <w:kern w:val="0"/>
                <w:sz w:val="18"/>
                <w:szCs w:val="18"/>
              </w:rPr>
              <w:t>3</w:t>
            </w:r>
          </w:p>
        </w:tc>
        <w:tc>
          <w:tcPr>
            <w:tcW w:w="990" w:type="dxa"/>
            <w:shd w:val="clear" w:color="auto" w:fill="auto"/>
            <w:vAlign w:val="center"/>
          </w:tcPr>
          <w:p w14:paraId="7F23D042">
            <w:pPr>
              <w:pStyle w:val="2"/>
              <w:rPr>
                <w:kern w:val="0"/>
                <w:sz w:val="18"/>
                <w:szCs w:val="18"/>
              </w:rPr>
            </w:pPr>
            <w:r>
              <w:rPr>
                <w:kern w:val="0"/>
                <w:sz w:val="18"/>
                <w:szCs w:val="18"/>
              </w:rPr>
              <w:t>电子商务数据分析与应用</w:t>
            </w:r>
          </w:p>
        </w:tc>
        <w:tc>
          <w:tcPr>
            <w:tcW w:w="1942" w:type="dxa"/>
            <w:shd w:val="clear" w:color="auto" w:fill="auto"/>
            <w:vAlign w:val="center"/>
          </w:tcPr>
          <w:p w14:paraId="51F49C4A">
            <w:pPr>
              <w:pStyle w:val="2"/>
              <w:rPr>
                <w:kern w:val="0"/>
                <w:sz w:val="18"/>
                <w:szCs w:val="18"/>
              </w:rPr>
            </w:pPr>
            <w:r>
              <w:rPr>
                <w:kern w:val="0"/>
                <w:sz w:val="18"/>
                <w:szCs w:val="18"/>
              </w:rPr>
              <w:t>3-1设置及美化表格</w:t>
            </w:r>
          </w:p>
          <w:p w14:paraId="15AC6553">
            <w:pPr>
              <w:pStyle w:val="2"/>
              <w:rPr>
                <w:kern w:val="0"/>
                <w:sz w:val="18"/>
                <w:szCs w:val="18"/>
              </w:rPr>
            </w:pPr>
            <w:r>
              <w:rPr>
                <w:kern w:val="0"/>
                <w:sz w:val="18"/>
                <w:szCs w:val="18"/>
              </w:rPr>
              <w:t>3-2公式的引用和输入</w:t>
            </w:r>
          </w:p>
          <w:p w14:paraId="3CCF258A">
            <w:pPr>
              <w:pStyle w:val="2"/>
              <w:rPr>
                <w:kern w:val="0"/>
                <w:sz w:val="18"/>
                <w:szCs w:val="18"/>
              </w:rPr>
            </w:pPr>
            <w:r>
              <w:rPr>
                <w:kern w:val="0"/>
                <w:sz w:val="18"/>
                <w:szCs w:val="18"/>
              </w:rPr>
              <w:t>3-3商品销售统计分析</w:t>
            </w:r>
          </w:p>
          <w:p w14:paraId="655D84D3">
            <w:pPr>
              <w:pStyle w:val="2"/>
              <w:rPr>
                <w:kern w:val="0"/>
                <w:sz w:val="18"/>
                <w:szCs w:val="18"/>
              </w:rPr>
            </w:pPr>
            <w:r>
              <w:rPr>
                <w:kern w:val="0"/>
                <w:sz w:val="18"/>
                <w:szCs w:val="18"/>
              </w:rPr>
              <w:t>3-4商品信息数据搜集</w:t>
            </w:r>
          </w:p>
          <w:p w14:paraId="14403A32">
            <w:pPr>
              <w:pStyle w:val="2"/>
              <w:rPr>
                <w:kern w:val="0"/>
                <w:sz w:val="18"/>
                <w:szCs w:val="18"/>
              </w:rPr>
            </w:pPr>
            <w:r>
              <w:rPr>
                <w:kern w:val="0"/>
                <w:sz w:val="18"/>
                <w:szCs w:val="18"/>
              </w:rPr>
              <w:t>3-5设置工资和奖金表</w:t>
            </w:r>
          </w:p>
          <w:p w14:paraId="476A1C6D">
            <w:pPr>
              <w:pStyle w:val="2"/>
              <w:rPr>
                <w:kern w:val="0"/>
                <w:sz w:val="18"/>
                <w:szCs w:val="18"/>
              </w:rPr>
            </w:pPr>
            <w:r>
              <w:rPr>
                <w:kern w:val="0"/>
                <w:sz w:val="18"/>
                <w:szCs w:val="18"/>
              </w:rPr>
              <w:t>3-5计算和调整销售业绩奖金</w:t>
            </w:r>
          </w:p>
          <w:p w14:paraId="464B5C24">
            <w:pPr>
              <w:pStyle w:val="2"/>
              <w:rPr>
                <w:kern w:val="0"/>
                <w:sz w:val="18"/>
                <w:szCs w:val="18"/>
              </w:rPr>
            </w:pPr>
            <w:r>
              <w:rPr>
                <w:kern w:val="0"/>
                <w:sz w:val="18"/>
                <w:szCs w:val="18"/>
              </w:rPr>
              <w:t>3-6利用图表比较业务员销售情况</w:t>
            </w:r>
          </w:p>
        </w:tc>
        <w:tc>
          <w:tcPr>
            <w:tcW w:w="2781" w:type="dxa"/>
            <w:vAlign w:val="center"/>
          </w:tcPr>
          <w:p w14:paraId="1EF01F1D">
            <w:pPr>
              <w:rPr>
                <w:sz w:val="18"/>
                <w:szCs w:val="18"/>
              </w:rPr>
            </w:pPr>
            <w:r>
              <w:rPr>
                <w:rFonts w:hint="eastAsia"/>
                <w:b/>
                <w:bCs/>
                <w:sz w:val="18"/>
                <w:szCs w:val="18"/>
              </w:rPr>
              <w:t xml:space="preserve">    </w:t>
            </w:r>
            <w:r>
              <w:rPr>
                <w:b/>
                <w:bCs/>
                <w:sz w:val="18"/>
                <w:szCs w:val="18"/>
              </w:rPr>
              <w:t>主要内容：</w:t>
            </w:r>
            <w:r>
              <w:rPr>
                <w:sz w:val="18"/>
                <w:szCs w:val="18"/>
              </w:rPr>
              <w:t>电子商务数据分析的思路与流程；采集电子商务平台数据并运用 Excel等软件进行数据处理；电子商务数据分析方法、数据分析与预测；分析报告撰写。</w:t>
            </w:r>
          </w:p>
          <w:p w14:paraId="242EBD05">
            <w:pPr>
              <w:pStyle w:val="2"/>
              <w:jc w:val="center"/>
              <w:rPr>
                <w:kern w:val="0"/>
                <w:sz w:val="18"/>
                <w:szCs w:val="18"/>
              </w:rPr>
            </w:pPr>
            <w:r>
              <w:rPr>
                <w:rFonts w:hint="eastAsia"/>
                <w:b/>
                <w:bCs/>
                <w:sz w:val="18"/>
                <w:szCs w:val="18"/>
              </w:rPr>
              <w:t xml:space="preserve">    </w:t>
            </w:r>
            <w:r>
              <w:rPr>
                <w:b/>
                <w:bCs/>
                <w:sz w:val="18"/>
                <w:szCs w:val="18"/>
              </w:rPr>
              <w:t>教学要求：</w:t>
            </w:r>
            <w:r>
              <w:rPr>
                <w:sz w:val="18"/>
                <w:szCs w:val="18"/>
              </w:rPr>
              <w:t>本核心课程依托EXCEL和第三方数据处理平台，以数据录入、格式设置、专业图表设计、图表呈现、数据查询与分析工具应用为典型工作任务，并紧密结合湖州本地童装产业的实际工作案例，来完成学生电子商务数据处理与分析能力的培养。培养学生电子商务数据分析与处理能力成为电子商务专业建设的一个核心点，也为学生的职业发展做好铺垫。</w:t>
            </w:r>
          </w:p>
        </w:tc>
        <w:tc>
          <w:tcPr>
            <w:tcW w:w="1847" w:type="dxa"/>
            <w:shd w:val="clear" w:color="auto" w:fill="auto"/>
            <w:vAlign w:val="center"/>
          </w:tcPr>
          <w:p w14:paraId="6C9E1C2A">
            <w:pPr>
              <w:pStyle w:val="2"/>
              <w:rPr>
                <w:kern w:val="0"/>
                <w:sz w:val="18"/>
                <w:szCs w:val="18"/>
              </w:rPr>
            </w:pPr>
            <w:r>
              <w:rPr>
                <w:kern w:val="0"/>
                <w:sz w:val="18"/>
                <w:szCs w:val="18"/>
              </w:rPr>
              <w:t>在数据烦琐的清洗与加工过程中,培养学生爱劳动、不怕苦,以及勇于接受各种挑战的大无畏精神；培养学生尊重数据、实事求是、客观公正的精神。</w:t>
            </w:r>
          </w:p>
        </w:tc>
        <w:tc>
          <w:tcPr>
            <w:tcW w:w="1032" w:type="dxa"/>
            <w:vAlign w:val="center"/>
          </w:tcPr>
          <w:p w14:paraId="76E34C3F">
            <w:pPr>
              <w:pStyle w:val="2"/>
              <w:jc w:val="center"/>
              <w:rPr>
                <w:rFonts w:hint="default" w:eastAsia="宋体"/>
                <w:kern w:val="0"/>
                <w:sz w:val="18"/>
                <w:szCs w:val="18"/>
                <w:lang w:val="en-US" w:eastAsia="zh-CN"/>
              </w:rPr>
            </w:pPr>
            <w:r>
              <w:rPr>
                <w:rFonts w:hint="eastAsia"/>
                <w:sz w:val="18"/>
                <w:szCs w:val="18"/>
              </w:rPr>
              <w:t>2</w:t>
            </w:r>
            <w:r>
              <w:rPr>
                <w:sz w:val="18"/>
                <w:szCs w:val="18"/>
              </w:rPr>
              <w:t>/</w:t>
            </w:r>
            <w:r>
              <w:rPr>
                <w:rFonts w:hint="eastAsia"/>
                <w:sz w:val="18"/>
                <w:szCs w:val="18"/>
                <w:lang w:val="en-US" w:eastAsia="zh-CN"/>
              </w:rPr>
              <w:t>72</w:t>
            </w:r>
          </w:p>
        </w:tc>
      </w:tr>
      <w:tr w14:paraId="2309A6B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68F1C443">
            <w:pPr>
              <w:pStyle w:val="2"/>
              <w:jc w:val="center"/>
              <w:rPr>
                <w:kern w:val="0"/>
                <w:sz w:val="18"/>
                <w:szCs w:val="18"/>
              </w:rPr>
            </w:pPr>
            <w:r>
              <w:rPr>
                <w:kern w:val="0"/>
                <w:sz w:val="18"/>
                <w:szCs w:val="18"/>
              </w:rPr>
              <w:t>4</w:t>
            </w:r>
          </w:p>
        </w:tc>
        <w:tc>
          <w:tcPr>
            <w:tcW w:w="990" w:type="dxa"/>
            <w:shd w:val="clear" w:color="auto" w:fill="auto"/>
            <w:vAlign w:val="center"/>
          </w:tcPr>
          <w:p w14:paraId="5C5DA0D8">
            <w:pPr>
              <w:pStyle w:val="2"/>
              <w:rPr>
                <w:kern w:val="0"/>
                <w:sz w:val="18"/>
                <w:szCs w:val="18"/>
              </w:rPr>
            </w:pPr>
            <w:r>
              <w:rPr>
                <w:kern w:val="0"/>
                <w:sz w:val="18"/>
                <w:szCs w:val="18"/>
              </w:rPr>
              <w:t>网店运营</w:t>
            </w:r>
          </w:p>
        </w:tc>
        <w:tc>
          <w:tcPr>
            <w:tcW w:w="1942" w:type="dxa"/>
            <w:shd w:val="clear" w:color="auto" w:fill="auto"/>
            <w:vAlign w:val="center"/>
          </w:tcPr>
          <w:p w14:paraId="609A6502">
            <w:pPr>
              <w:pStyle w:val="2"/>
              <w:rPr>
                <w:kern w:val="0"/>
                <w:sz w:val="18"/>
                <w:szCs w:val="18"/>
              </w:rPr>
            </w:pPr>
            <w:r>
              <w:rPr>
                <w:kern w:val="0"/>
                <w:sz w:val="18"/>
                <w:szCs w:val="18"/>
              </w:rPr>
              <w:t>4-1网店前期规划</w:t>
            </w:r>
          </w:p>
          <w:p w14:paraId="22F0E051">
            <w:pPr>
              <w:pStyle w:val="2"/>
              <w:rPr>
                <w:kern w:val="0"/>
                <w:sz w:val="18"/>
                <w:szCs w:val="18"/>
              </w:rPr>
            </w:pPr>
            <w:r>
              <w:rPr>
                <w:kern w:val="0"/>
                <w:sz w:val="18"/>
                <w:szCs w:val="18"/>
              </w:rPr>
              <w:t>4-2网店开设与店铺装修，</w:t>
            </w:r>
          </w:p>
          <w:p w14:paraId="3E3A38C1">
            <w:pPr>
              <w:pStyle w:val="2"/>
              <w:rPr>
                <w:kern w:val="0"/>
                <w:sz w:val="18"/>
                <w:szCs w:val="18"/>
              </w:rPr>
            </w:pPr>
            <w:r>
              <w:rPr>
                <w:kern w:val="0"/>
                <w:sz w:val="18"/>
                <w:szCs w:val="18"/>
              </w:rPr>
              <w:t>4-3站内推广</w:t>
            </w:r>
          </w:p>
          <w:p w14:paraId="6FCC4F15">
            <w:pPr>
              <w:pStyle w:val="2"/>
              <w:rPr>
                <w:kern w:val="0"/>
                <w:sz w:val="18"/>
                <w:szCs w:val="18"/>
              </w:rPr>
            </w:pPr>
            <w:r>
              <w:rPr>
                <w:kern w:val="0"/>
                <w:sz w:val="18"/>
                <w:szCs w:val="18"/>
              </w:rPr>
              <w:t>4-4活动报名与店内促销。</w:t>
            </w:r>
          </w:p>
          <w:p w14:paraId="55046546">
            <w:pPr>
              <w:pStyle w:val="2"/>
              <w:rPr>
                <w:kern w:val="0"/>
                <w:sz w:val="18"/>
                <w:szCs w:val="18"/>
              </w:rPr>
            </w:pPr>
            <w:r>
              <w:rPr>
                <w:kern w:val="0"/>
                <w:sz w:val="18"/>
                <w:szCs w:val="18"/>
              </w:rPr>
              <w:t>4-5淘宝客服与物流。</w:t>
            </w:r>
          </w:p>
          <w:p w14:paraId="62730E82">
            <w:pPr>
              <w:pStyle w:val="2"/>
              <w:rPr>
                <w:kern w:val="0"/>
                <w:sz w:val="18"/>
                <w:szCs w:val="18"/>
              </w:rPr>
            </w:pPr>
            <w:r>
              <w:rPr>
                <w:kern w:val="0"/>
                <w:sz w:val="18"/>
                <w:szCs w:val="18"/>
              </w:rPr>
              <w:t>4-6网店运营管理</w:t>
            </w:r>
          </w:p>
          <w:p w14:paraId="7041E04C">
            <w:pPr>
              <w:pStyle w:val="2"/>
              <w:rPr>
                <w:kern w:val="0"/>
                <w:sz w:val="18"/>
                <w:szCs w:val="18"/>
              </w:rPr>
            </w:pPr>
            <w:r>
              <w:rPr>
                <w:kern w:val="0"/>
                <w:sz w:val="18"/>
                <w:szCs w:val="18"/>
              </w:rPr>
              <w:t>4-7效果分析</w:t>
            </w:r>
          </w:p>
        </w:tc>
        <w:tc>
          <w:tcPr>
            <w:tcW w:w="2781" w:type="dxa"/>
            <w:vAlign w:val="center"/>
          </w:tcPr>
          <w:p w14:paraId="090E9CAA">
            <w:pPr>
              <w:adjustRightInd w:val="0"/>
              <w:snapToGrid w:val="0"/>
              <w:rPr>
                <w:sz w:val="18"/>
                <w:szCs w:val="18"/>
              </w:rPr>
            </w:pPr>
            <w:r>
              <w:rPr>
                <w:b/>
                <w:bCs/>
                <w:sz w:val="18"/>
                <w:szCs w:val="18"/>
              </w:rPr>
              <w:t>主要内容：</w:t>
            </w:r>
            <w:r>
              <w:rPr>
                <w:sz w:val="18"/>
                <w:szCs w:val="18"/>
              </w:rPr>
              <w:t>网站（店）运营的规范与流程；商品类型分类、编码、上架、下架；店铺、产品和客户数据分析，营销推广策略的制定与实施。</w:t>
            </w:r>
          </w:p>
          <w:p w14:paraId="0C98AAD2">
            <w:pPr>
              <w:pStyle w:val="2"/>
              <w:jc w:val="center"/>
              <w:rPr>
                <w:kern w:val="0"/>
                <w:sz w:val="18"/>
                <w:szCs w:val="18"/>
              </w:rPr>
            </w:pPr>
            <w:r>
              <w:rPr>
                <w:b/>
                <w:bCs/>
                <w:sz w:val="18"/>
                <w:szCs w:val="18"/>
              </w:rPr>
              <w:t>教学要求：</w:t>
            </w:r>
            <w:r>
              <w:rPr>
                <w:sz w:val="18"/>
                <w:szCs w:val="18"/>
              </w:rPr>
              <w:t>通过课程理论学习和实践训练，主要培养学生掌握网络开店的必备理论知识和基本流程;培养学生获得与网店经营相关的学习能力、操作能力、营销能力，强化学生的实践，增强学生的创业意识、交流沟通能力。</w:t>
            </w:r>
          </w:p>
        </w:tc>
        <w:tc>
          <w:tcPr>
            <w:tcW w:w="1847" w:type="dxa"/>
            <w:shd w:val="clear" w:color="auto" w:fill="auto"/>
            <w:vAlign w:val="center"/>
          </w:tcPr>
          <w:p w14:paraId="22F0864E">
            <w:pPr>
              <w:pStyle w:val="2"/>
              <w:rPr>
                <w:kern w:val="0"/>
                <w:sz w:val="18"/>
                <w:szCs w:val="18"/>
              </w:rPr>
            </w:pPr>
            <w:r>
              <w:rPr>
                <w:kern w:val="0"/>
                <w:sz w:val="18"/>
                <w:szCs w:val="18"/>
              </w:rPr>
              <w:t>引导学生自觉树立正确的网络运营价值观，从核心价值观</w:t>
            </w:r>
            <w:r>
              <w:rPr>
                <w:rFonts w:hint="eastAsia"/>
                <w:kern w:val="0"/>
                <w:sz w:val="18"/>
                <w:szCs w:val="18"/>
                <w:lang w:eastAsia="zh-CN"/>
              </w:rPr>
              <w:t>“</w:t>
            </w:r>
            <w:r>
              <w:rPr>
                <w:kern w:val="0"/>
                <w:sz w:val="18"/>
                <w:szCs w:val="18"/>
              </w:rPr>
              <w:t>以顾客为中心</w:t>
            </w:r>
            <w:r>
              <w:rPr>
                <w:rFonts w:hint="eastAsia"/>
                <w:kern w:val="0"/>
                <w:sz w:val="18"/>
                <w:szCs w:val="18"/>
                <w:lang w:eastAsia="zh-CN"/>
              </w:rPr>
              <w:t>”</w:t>
            </w:r>
            <w:r>
              <w:rPr>
                <w:kern w:val="0"/>
                <w:sz w:val="18"/>
                <w:szCs w:val="18"/>
              </w:rPr>
              <w:t>出发，融合社会主义核心价值观中的</w:t>
            </w:r>
            <w:r>
              <w:rPr>
                <w:rFonts w:hint="eastAsia"/>
                <w:kern w:val="0"/>
                <w:sz w:val="18"/>
                <w:szCs w:val="18"/>
                <w:lang w:eastAsia="zh-CN"/>
              </w:rPr>
              <w:t>“</w:t>
            </w:r>
            <w:r>
              <w:rPr>
                <w:kern w:val="0"/>
                <w:sz w:val="18"/>
                <w:szCs w:val="18"/>
              </w:rPr>
              <w:t>诚信</w:t>
            </w:r>
            <w:r>
              <w:rPr>
                <w:rFonts w:hint="eastAsia"/>
                <w:kern w:val="0"/>
                <w:sz w:val="18"/>
                <w:szCs w:val="18"/>
                <w:lang w:eastAsia="zh-CN"/>
              </w:rPr>
              <w:t>”</w:t>
            </w:r>
            <w:r>
              <w:rPr>
                <w:kern w:val="0"/>
                <w:sz w:val="18"/>
                <w:szCs w:val="18"/>
              </w:rPr>
              <w:t>、</w:t>
            </w:r>
            <w:r>
              <w:rPr>
                <w:rFonts w:hint="eastAsia"/>
                <w:kern w:val="0"/>
                <w:sz w:val="18"/>
                <w:szCs w:val="18"/>
                <w:lang w:eastAsia="zh-CN"/>
              </w:rPr>
              <w:t>“</w:t>
            </w:r>
            <w:r>
              <w:rPr>
                <w:kern w:val="0"/>
                <w:sz w:val="18"/>
                <w:szCs w:val="18"/>
              </w:rPr>
              <w:t>公正</w:t>
            </w:r>
            <w:r>
              <w:rPr>
                <w:rFonts w:hint="eastAsia"/>
                <w:kern w:val="0"/>
                <w:sz w:val="18"/>
                <w:szCs w:val="18"/>
                <w:lang w:eastAsia="zh-CN"/>
              </w:rPr>
              <w:t>”</w:t>
            </w:r>
            <w:r>
              <w:rPr>
                <w:kern w:val="0"/>
                <w:sz w:val="18"/>
                <w:szCs w:val="18"/>
              </w:rPr>
              <w:t>、</w:t>
            </w:r>
            <w:r>
              <w:rPr>
                <w:rFonts w:hint="eastAsia"/>
                <w:kern w:val="0"/>
                <w:sz w:val="18"/>
                <w:szCs w:val="18"/>
                <w:lang w:eastAsia="zh-CN"/>
              </w:rPr>
              <w:t>“</w:t>
            </w:r>
            <w:r>
              <w:rPr>
                <w:kern w:val="0"/>
                <w:sz w:val="18"/>
                <w:szCs w:val="18"/>
              </w:rPr>
              <w:t>法治</w:t>
            </w:r>
            <w:r>
              <w:rPr>
                <w:rFonts w:hint="eastAsia"/>
                <w:kern w:val="0"/>
                <w:sz w:val="18"/>
                <w:szCs w:val="18"/>
                <w:lang w:eastAsia="zh-CN"/>
              </w:rPr>
              <w:t>”</w:t>
            </w:r>
            <w:r>
              <w:rPr>
                <w:kern w:val="0"/>
                <w:sz w:val="18"/>
                <w:szCs w:val="18"/>
              </w:rPr>
              <w:t>、</w:t>
            </w:r>
            <w:r>
              <w:rPr>
                <w:rFonts w:hint="eastAsia"/>
                <w:kern w:val="0"/>
                <w:sz w:val="18"/>
                <w:szCs w:val="18"/>
                <w:lang w:eastAsia="zh-CN"/>
              </w:rPr>
              <w:t>“</w:t>
            </w:r>
            <w:r>
              <w:rPr>
                <w:kern w:val="0"/>
                <w:sz w:val="18"/>
                <w:szCs w:val="18"/>
              </w:rPr>
              <w:t>平等</w:t>
            </w:r>
            <w:r>
              <w:rPr>
                <w:rFonts w:hint="eastAsia"/>
                <w:kern w:val="0"/>
                <w:sz w:val="18"/>
                <w:szCs w:val="18"/>
                <w:lang w:eastAsia="zh-CN"/>
              </w:rPr>
              <w:t>”</w:t>
            </w:r>
            <w:r>
              <w:rPr>
                <w:kern w:val="0"/>
                <w:sz w:val="18"/>
                <w:szCs w:val="18"/>
              </w:rPr>
              <w:t>，培育并践行诚信经营、公平交易、顾客至上等积极正确的价值观。</w:t>
            </w:r>
          </w:p>
        </w:tc>
        <w:tc>
          <w:tcPr>
            <w:tcW w:w="1032" w:type="dxa"/>
            <w:vAlign w:val="center"/>
          </w:tcPr>
          <w:p w14:paraId="6A3BEDCF">
            <w:pPr>
              <w:pStyle w:val="2"/>
              <w:jc w:val="center"/>
              <w:rPr>
                <w:kern w:val="0"/>
                <w:sz w:val="18"/>
                <w:szCs w:val="18"/>
              </w:rPr>
            </w:pPr>
            <w:r>
              <w:rPr>
                <w:sz w:val="18"/>
                <w:szCs w:val="18"/>
              </w:rPr>
              <w:t>4/</w:t>
            </w:r>
            <w:r>
              <w:rPr>
                <w:rFonts w:hint="eastAsia"/>
                <w:sz w:val="18"/>
                <w:szCs w:val="18"/>
              </w:rPr>
              <w:t>72</w:t>
            </w:r>
          </w:p>
        </w:tc>
      </w:tr>
      <w:tr w14:paraId="1B54C5A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55E05FF2">
            <w:pPr>
              <w:pStyle w:val="2"/>
              <w:jc w:val="center"/>
              <w:rPr>
                <w:rFonts w:hint="eastAsia"/>
                <w:kern w:val="0"/>
                <w:sz w:val="18"/>
                <w:szCs w:val="18"/>
              </w:rPr>
            </w:pPr>
            <w:r>
              <w:rPr>
                <w:kern w:val="0"/>
                <w:sz w:val="18"/>
                <w:szCs w:val="18"/>
              </w:rPr>
              <w:t>5</w:t>
            </w:r>
          </w:p>
        </w:tc>
        <w:tc>
          <w:tcPr>
            <w:tcW w:w="990" w:type="dxa"/>
            <w:shd w:val="clear" w:color="auto" w:fill="auto"/>
            <w:vAlign w:val="center"/>
          </w:tcPr>
          <w:p w14:paraId="622C3E53">
            <w:pPr>
              <w:pStyle w:val="2"/>
              <w:jc w:val="left"/>
              <w:rPr>
                <w:kern w:val="0"/>
                <w:sz w:val="18"/>
                <w:szCs w:val="18"/>
              </w:rPr>
            </w:pPr>
            <w:r>
              <w:rPr>
                <w:kern w:val="0"/>
                <w:sz w:val="18"/>
                <w:szCs w:val="18"/>
              </w:rPr>
              <w:t>客户服务与管理</w:t>
            </w:r>
          </w:p>
        </w:tc>
        <w:tc>
          <w:tcPr>
            <w:tcW w:w="1942" w:type="dxa"/>
            <w:shd w:val="clear" w:color="auto" w:fill="auto"/>
            <w:vAlign w:val="center"/>
          </w:tcPr>
          <w:p w14:paraId="4641CB01">
            <w:pPr>
              <w:pStyle w:val="2"/>
              <w:jc w:val="left"/>
              <w:rPr>
                <w:kern w:val="0"/>
                <w:sz w:val="18"/>
                <w:szCs w:val="18"/>
              </w:rPr>
            </w:pPr>
            <w:r>
              <w:rPr>
                <w:kern w:val="0"/>
                <w:sz w:val="18"/>
                <w:szCs w:val="18"/>
              </w:rPr>
              <w:t>5-1网店客服岗前准备</w:t>
            </w:r>
          </w:p>
          <w:p w14:paraId="47BAC00A">
            <w:pPr>
              <w:pStyle w:val="2"/>
              <w:jc w:val="left"/>
              <w:rPr>
                <w:kern w:val="0"/>
                <w:sz w:val="18"/>
                <w:szCs w:val="18"/>
              </w:rPr>
            </w:pPr>
            <w:r>
              <w:rPr>
                <w:kern w:val="0"/>
                <w:sz w:val="18"/>
                <w:szCs w:val="18"/>
              </w:rPr>
              <w:t>5-2与顾客的有效沟通</w:t>
            </w:r>
          </w:p>
          <w:p w14:paraId="78BD0957">
            <w:pPr>
              <w:pStyle w:val="2"/>
              <w:jc w:val="left"/>
              <w:rPr>
                <w:kern w:val="0"/>
                <w:sz w:val="18"/>
                <w:szCs w:val="18"/>
              </w:rPr>
            </w:pPr>
            <w:r>
              <w:rPr>
                <w:kern w:val="0"/>
                <w:sz w:val="18"/>
                <w:szCs w:val="18"/>
              </w:rPr>
              <w:t>5-3客服的销售技能</w:t>
            </w:r>
          </w:p>
          <w:p w14:paraId="5F03F502">
            <w:pPr>
              <w:pStyle w:val="2"/>
              <w:jc w:val="left"/>
              <w:rPr>
                <w:kern w:val="0"/>
                <w:sz w:val="18"/>
                <w:szCs w:val="18"/>
              </w:rPr>
            </w:pPr>
            <w:r>
              <w:rPr>
                <w:kern w:val="0"/>
                <w:sz w:val="18"/>
                <w:szCs w:val="18"/>
              </w:rPr>
              <w:t>5-4售后服务</w:t>
            </w:r>
          </w:p>
          <w:p w14:paraId="133B4D6E">
            <w:pPr>
              <w:pStyle w:val="2"/>
              <w:jc w:val="left"/>
              <w:rPr>
                <w:kern w:val="0"/>
                <w:sz w:val="18"/>
                <w:szCs w:val="18"/>
              </w:rPr>
            </w:pPr>
            <w:r>
              <w:rPr>
                <w:kern w:val="0"/>
                <w:sz w:val="18"/>
                <w:szCs w:val="18"/>
              </w:rPr>
              <w:t>5-5满意的购物体验</w:t>
            </w:r>
          </w:p>
          <w:p w14:paraId="02F40A9C">
            <w:pPr>
              <w:pStyle w:val="2"/>
              <w:jc w:val="left"/>
              <w:rPr>
                <w:rFonts w:hint="eastAsia"/>
                <w:kern w:val="0"/>
                <w:sz w:val="18"/>
                <w:szCs w:val="18"/>
              </w:rPr>
            </w:pPr>
            <w:r>
              <w:rPr>
                <w:kern w:val="0"/>
                <w:sz w:val="18"/>
                <w:szCs w:val="18"/>
              </w:rPr>
              <w:t>5-6客户关系管理</w:t>
            </w:r>
          </w:p>
        </w:tc>
        <w:tc>
          <w:tcPr>
            <w:tcW w:w="2781" w:type="dxa"/>
            <w:vAlign w:val="top"/>
          </w:tcPr>
          <w:p w14:paraId="31DBFBB5">
            <w:pPr>
              <w:rPr>
                <w:sz w:val="18"/>
                <w:szCs w:val="18"/>
              </w:rPr>
            </w:pPr>
            <w:r>
              <w:rPr>
                <w:b/>
                <w:bCs/>
                <w:sz w:val="18"/>
                <w:szCs w:val="18"/>
              </w:rPr>
              <w:t>主要内容：</w:t>
            </w:r>
            <w:r>
              <w:rPr>
                <w:sz w:val="18"/>
                <w:szCs w:val="18"/>
              </w:rPr>
              <w:t>客户服务的基本技巧和客户关系管理的基本方法；客户咨询、异议、客户投诉应对；客户满意度管理和客户忠诚度管理；进行客户的个性化服务，拓展客户渠道。</w:t>
            </w:r>
          </w:p>
          <w:p w14:paraId="0AA8947E">
            <w:pPr>
              <w:pStyle w:val="2"/>
              <w:rPr>
                <w:rFonts w:hint="eastAsia"/>
                <w:b/>
                <w:bCs/>
                <w:sz w:val="18"/>
                <w:szCs w:val="18"/>
              </w:rPr>
            </w:pPr>
            <w:r>
              <w:rPr>
                <w:b/>
                <w:bCs/>
                <w:sz w:val="18"/>
                <w:szCs w:val="18"/>
              </w:rPr>
              <w:t>教学要求：</w:t>
            </w:r>
            <w:r>
              <w:rPr>
                <w:sz w:val="18"/>
                <w:szCs w:val="18"/>
              </w:rPr>
              <w:t>使学生具有调查客户信息、电话联系、邮寄资料获得客户的需求信息的能力，具有根据公司的实力确认是否继续跟进客户促成订单或寻找新的客户资源的能力；具有对已成为稳定期客户的售后服务的能力；具有合理分配时间在开发新客户和维护老客户的能力，具有充分分析是否有意义需要投入时间金钱继续维护客户的能力。</w:t>
            </w:r>
          </w:p>
        </w:tc>
        <w:tc>
          <w:tcPr>
            <w:tcW w:w="1847" w:type="dxa"/>
            <w:shd w:val="clear" w:color="auto" w:fill="auto"/>
            <w:vAlign w:val="center"/>
          </w:tcPr>
          <w:p w14:paraId="19E3AEF9">
            <w:pPr>
              <w:pStyle w:val="2"/>
              <w:rPr>
                <w:kern w:val="0"/>
                <w:sz w:val="18"/>
                <w:szCs w:val="18"/>
              </w:rPr>
            </w:pPr>
            <w:r>
              <w:rPr>
                <w:kern w:val="0"/>
                <w:sz w:val="18"/>
                <w:szCs w:val="18"/>
              </w:rPr>
              <w:t>培养学生正确的世界观、人生观、价值观，挖掘思想教育资源，融入科学精神、社会公德、职业道德、个人品德等育人内容，培养学生树立正确的幸福观念和对幸福的感知能力、创造幸福生活的能力、具备良好的心理素质和高尚的人格。</w:t>
            </w:r>
          </w:p>
        </w:tc>
        <w:tc>
          <w:tcPr>
            <w:tcW w:w="1032" w:type="dxa"/>
            <w:vAlign w:val="center"/>
          </w:tcPr>
          <w:p w14:paraId="1502D935">
            <w:pPr>
              <w:pStyle w:val="2"/>
              <w:jc w:val="center"/>
              <w:rPr>
                <w:sz w:val="18"/>
                <w:szCs w:val="18"/>
              </w:rPr>
            </w:pPr>
            <w:r>
              <w:rPr>
                <w:sz w:val="18"/>
                <w:szCs w:val="18"/>
              </w:rPr>
              <w:t>2/3</w:t>
            </w:r>
            <w:r>
              <w:rPr>
                <w:rFonts w:hint="eastAsia"/>
                <w:sz w:val="18"/>
                <w:szCs w:val="18"/>
                <w:lang w:val="en-US" w:eastAsia="zh-CN"/>
              </w:rPr>
              <w:t>6</w:t>
            </w:r>
          </w:p>
        </w:tc>
      </w:tr>
      <w:tr w14:paraId="479EAF7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0" w:type="dxa"/>
            <w:shd w:val="clear" w:color="auto" w:fill="auto"/>
            <w:vAlign w:val="center"/>
          </w:tcPr>
          <w:p w14:paraId="60EFA367">
            <w:pPr>
              <w:pStyle w:val="2"/>
              <w:jc w:val="center"/>
              <w:rPr>
                <w:rFonts w:hint="eastAsia"/>
                <w:kern w:val="0"/>
                <w:sz w:val="18"/>
                <w:szCs w:val="18"/>
              </w:rPr>
            </w:pPr>
            <w:r>
              <w:rPr>
                <w:kern w:val="0"/>
                <w:sz w:val="18"/>
                <w:szCs w:val="18"/>
              </w:rPr>
              <w:t>6</w:t>
            </w:r>
          </w:p>
        </w:tc>
        <w:tc>
          <w:tcPr>
            <w:tcW w:w="990" w:type="dxa"/>
            <w:shd w:val="clear" w:color="auto" w:fill="auto"/>
            <w:vAlign w:val="center"/>
          </w:tcPr>
          <w:p w14:paraId="1B933BAD">
            <w:pPr>
              <w:pStyle w:val="2"/>
              <w:rPr>
                <w:kern w:val="0"/>
                <w:sz w:val="18"/>
                <w:szCs w:val="18"/>
              </w:rPr>
            </w:pPr>
            <w:r>
              <w:rPr>
                <w:rFonts w:hint="eastAsia"/>
                <w:kern w:val="0"/>
                <w:sz w:val="18"/>
                <w:szCs w:val="18"/>
                <w:lang w:val="en-US" w:eastAsia="zh-CN"/>
              </w:rPr>
              <w:t>直播电商</w:t>
            </w:r>
          </w:p>
        </w:tc>
        <w:tc>
          <w:tcPr>
            <w:tcW w:w="1942" w:type="dxa"/>
            <w:shd w:val="clear" w:color="auto" w:fill="auto"/>
            <w:vAlign w:val="center"/>
          </w:tcPr>
          <w:p w14:paraId="0F54A61F">
            <w:pPr>
              <w:pStyle w:val="2"/>
              <w:jc w:val="left"/>
              <w:rPr>
                <w:rFonts w:hint="default" w:eastAsia="宋体"/>
                <w:kern w:val="0"/>
                <w:sz w:val="18"/>
                <w:szCs w:val="18"/>
                <w:lang w:val="en-US" w:eastAsia="zh-CN"/>
              </w:rPr>
            </w:pPr>
            <w:r>
              <w:rPr>
                <w:kern w:val="0"/>
                <w:sz w:val="18"/>
                <w:szCs w:val="18"/>
              </w:rPr>
              <w:t>6-1</w:t>
            </w:r>
            <w:r>
              <w:rPr>
                <w:rFonts w:hint="eastAsia"/>
                <w:kern w:val="0"/>
                <w:sz w:val="18"/>
                <w:szCs w:val="18"/>
                <w:lang w:val="en-US" w:eastAsia="zh-CN"/>
              </w:rPr>
              <w:t>直播运营认知</w:t>
            </w:r>
          </w:p>
          <w:p w14:paraId="3C36DB5D">
            <w:pPr>
              <w:pStyle w:val="2"/>
              <w:jc w:val="left"/>
              <w:rPr>
                <w:rFonts w:hint="eastAsia" w:eastAsia="宋体"/>
                <w:kern w:val="0"/>
                <w:sz w:val="18"/>
                <w:szCs w:val="18"/>
                <w:lang w:eastAsia="zh-CN"/>
              </w:rPr>
            </w:pPr>
            <w:r>
              <w:rPr>
                <w:kern w:val="0"/>
                <w:sz w:val="18"/>
                <w:szCs w:val="18"/>
              </w:rPr>
              <w:t>6-2</w:t>
            </w:r>
            <w:r>
              <w:rPr>
                <w:rFonts w:hint="eastAsia"/>
                <w:kern w:val="0"/>
                <w:sz w:val="18"/>
                <w:szCs w:val="18"/>
                <w:lang w:val="en-US" w:eastAsia="zh-CN"/>
              </w:rPr>
              <w:t>直播运营规划</w:t>
            </w:r>
          </w:p>
          <w:p w14:paraId="27C141C1">
            <w:pPr>
              <w:pStyle w:val="2"/>
              <w:jc w:val="left"/>
              <w:rPr>
                <w:rFonts w:hint="default" w:eastAsia="宋体"/>
                <w:kern w:val="0"/>
                <w:sz w:val="18"/>
                <w:szCs w:val="18"/>
                <w:lang w:val="en-US" w:eastAsia="zh-CN"/>
              </w:rPr>
            </w:pPr>
            <w:r>
              <w:rPr>
                <w:kern w:val="0"/>
                <w:sz w:val="18"/>
                <w:szCs w:val="18"/>
              </w:rPr>
              <w:t>6-3</w:t>
            </w:r>
            <w:r>
              <w:rPr>
                <w:rFonts w:hint="eastAsia"/>
                <w:kern w:val="0"/>
                <w:sz w:val="18"/>
                <w:szCs w:val="18"/>
                <w:lang w:val="en-US" w:eastAsia="zh-CN"/>
              </w:rPr>
              <w:t>直播运营策划</w:t>
            </w:r>
          </w:p>
          <w:p w14:paraId="28586E4D">
            <w:pPr>
              <w:pStyle w:val="2"/>
              <w:jc w:val="left"/>
              <w:rPr>
                <w:rFonts w:hint="default" w:eastAsia="宋体"/>
                <w:kern w:val="0"/>
                <w:sz w:val="18"/>
                <w:szCs w:val="18"/>
                <w:lang w:val="en-US" w:eastAsia="zh-CN"/>
              </w:rPr>
            </w:pPr>
            <w:r>
              <w:rPr>
                <w:kern w:val="0"/>
                <w:sz w:val="18"/>
                <w:szCs w:val="18"/>
              </w:rPr>
              <w:t>6-4</w:t>
            </w:r>
            <w:r>
              <w:rPr>
                <w:rFonts w:hint="eastAsia"/>
                <w:kern w:val="0"/>
                <w:sz w:val="18"/>
                <w:szCs w:val="18"/>
                <w:lang w:val="en-US" w:eastAsia="zh-CN"/>
              </w:rPr>
              <w:t>直播活动筹备</w:t>
            </w:r>
          </w:p>
          <w:p w14:paraId="6BC065C3">
            <w:pPr>
              <w:pStyle w:val="2"/>
              <w:jc w:val="left"/>
              <w:rPr>
                <w:rFonts w:hint="default" w:eastAsia="宋体"/>
                <w:kern w:val="0"/>
                <w:sz w:val="18"/>
                <w:szCs w:val="18"/>
                <w:lang w:val="en-US" w:eastAsia="zh-CN"/>
              </w:rPr>
            </w:pPr>
            <w:r>
              <w:rPr>
                <w:kern w:val="0"/>
                <w:sz w:val="18"/>
                <w:szCs w:val="18"/>
              </w:rPr>
              <w:t xml:space="preserve">6-5 </w:t>
            </w:r>
            <w:r>
              <w:rPr>
                <w:rFonts w:hint="eastAsia"/>
                <w:kern w:val="0"/>
                <w:sz w:val="18"/>
                <w:szCs w:val="18"/>
                <w:lang w:val="en-US" w:eastAsia="zh-CN"/>
              </w:rPr>
              <w:t>直播活动实施</w:t>
            </w:r>
          </w:p>
          <w:p w14:paraId="7F95CFC9">
            <w:pPr>
              <w:pStyle w:val="2"/>
              <w:jc w:val="left"/>
              <w:rPr>
                <w:rFonts w:hint="default" w:eastAsia="宋体"/>
                <w:kern w:val="0"/>
                <w:sz w:val="18"/>
                <w:szCs w:val="18"/>
                <w:lang w:val="en-US" w:eastAsia="zh-CN"/>
              </w:rPr>
            </w:pPr>
            <w:r>
              <w:rPr>
                <w:kern w:val="0"/>
                <w:sz w:val="18"/>
                <w:szCs w:val="18"/>
              </w:rPr>
              <w:t xml:space="preserve">6-6 </w:t>
            </w:r>
            <w:r>
              <w:rPr>
                <w:rFonts w:hint="eastAsia"/>
                <w:kern w:val="0"/>
                <w:sz w:val="18"/>
                <w:szCs w:val="18"/>
                <w:lang w:val="en-US" w:eastAsia="zh-CN"/>
              </w:rPr>
              <w:t>直播运营复盘</w:t>
            </w:r>
          </w:p>
          <w:p w14:paraId="67F0AD7C">
            <w:pPr>
              <w:pStyle w:val="2"/>
              <w:jc w:val="left"/>
              <w:rPr>
                <w:rFonts w:hint="eastAsia"/>
                <w:kern w:val="0"/>
                <w:sz w:val="18"/>
                <w:szCs w:val="18"/>
              </w:rPr>
            </w:pPr>
          </w:p>
        </w:tc>
        <w:tc>
          <w:tcPr>
            <w:tcW w:w="2781" w:type="dxa"/>
            <w:vAlign w:val="top"/>
          </w:tcPr>
          <w:p w14:paraId="1561F71D">
            <w:pPr>
              <w:rPr>
                <w:rFonts w:hint="default" w:eastAsia="宋体"/>
                <w:sz w:val="18"/>
                <w:szCs w:val="18"/>
                <w:lang w:val="en-US" w:eastAsia="zh-CN"/>
              </w:rPr>
            </w:pPr>
            <w:r>
              <w:rPr>
                <w:b/>
                <w:bCs/>
                <w:sz w:val="18"/>
                <w:szCs w:val="18"/>
              </w:rPr>
              <w:t>主要内容：</w:t>
            </w:r>
            <w:r>
              <w:rPr>
                <w:rFonts w:hint="eastAsia"/>
                <w:sz w:val="18"/>
                <w:szCs w:val="18"/>
              </w:rPr>
              <w:t>以工作过程为导向，采用项目式教学的方式组织内容</w:t>
            </w:r>
            <w:r>
              <w:rPr>
                <w:rFonts w:hint="eastAsia"/>
                <w:sz w:val="18"/>
                <w:szCs w:val="18"/>
                <w:lang w:eastAsia="zh-CN"/>
              </w:rPr>
              <w:t>，涉及直播运营认知、直播运营规划、直播运营策划、直播活动筹备、直播活动实施、直播运营复盘</w:t>
            </w:r>
            <w:r>
              <w:rPr>
                <w:rFonts w:hint="eastAsia"/>
                <w:sz w:val="18"/>
                <w:szCs w:val="18"/>
                <w:lang w:val="en-US" w:eastAsia="zh-CN"/>
              </w:rPr>
              <w:t>等。</w:t>
            </w:r>
          </w:p>
          <w:p w14:paraId="0EE54E19">
            <w:pPr>
              <w:pStyle w:val="2"/>
              <w:rPr>
                <w:rFonts w:hint="eastAsia"/>
                <w:b/>
                <w:bCs/>
                <w:sz w:val="18"/>
                <w:szCs w:val="18"/>
              </w:rPr>
            </w:pPr>
            <w:r>
              <w:rPr>
                <w:b/>
                <w:bCs/>
                <w:sz w:val="18"/>
                <w:szCs w:val="18"/>
              </w:rPr>
              <w:t>教学要求：</w:t>
            </w:r>
            <w:r>
              <w:rPr>
                <w:rFonts w:hint="eastAsia"/>
                <w:sz w:val="18"/>
                <w:szCs w:val="18"/>
              </w:rPr>
              <w:t>以培养学生的直播运营技能为核心，以直播电商的整体运营流程为导向，通过知识讲解、案例分析以及技能锻炼，帮助学生快速掌握直播电商运营的规划、策划、筹备、实施与复盘的方法和技巧，掌握直播电商运营的方法与流程。</w:t>
            </w:r>
          </w:p>
        </w:tc>
        <w:tc>
          <w:tcPr>
            <w:tcW w:w="1847" w:type="dxa"/>
            <w:shd w:val="clear" w:color="auto" w:fill="auto"/>
            <w:vAlign w:val="center"/>
          </w:tcPr>
          <w:p w14:paraId="4D045479">
            <w:pPr>
              <w:pStyle w:val="2"/>
              <w:rPr>
                <w:kern w:val="0"/>
                <w:sz w:val="18"/>
                <w:szCs w:val="18"/>
              </w:rPr>
            </w:pPr>
            <w:r>
              <w:rPr>
                <w:kern w:val="0"/>
                <w:sz w:val="18"/>
                <w:szCs w:val="18"/>
              </w:rPr>
              <w:t>弘扬爱国主义情怀，增强爱国意识，深入学习社会主义核心价值观，展现青年人有担当、有责任、有作为的风采；深入了解匠人精神，培养学生独立解决企业问题的能力；对接新技术，鼓励学生拼搏向上，弘扬终身学习制精神。</w:t>
            </w:r>
          </w:p>
        </w:tc>
        <w:tc>
          <w:tcPr>
            <w:tcW w:w="1032" w:type="dxa"/>
            <w:vAlign w:val="center"/>
          </w:tcPr>
          <w:p w14:paraId="0FD8294F">
            <w:pPr>
              <w:pStyle w:val="2"/>
              <w:jc w:val="center"/>
              <w:rPr>
                <w:sz w:val="18"/>
                <w:szCs w:val="18"/>
              </w:rPr>
            </w:pPr>
            <w:r>
              <w:rPr>
                <w:sz w:val="18"/>
                <w:szCs w:val="18"/>
              </w:rPr>
              <w:t>4/</w:t>
            </w:r>
            <w:r>
              <w:rPr>
                <w:rFonts w:hint="eastAsia"/>
                <w:sz w:val="18"/>
                <w:szCs w:val="18"/>
                <w:lang w:val="en-US" w:eastAsia="zh-CN"/>
              </w:rPr>
              <w:t>72</w:t>
            </w:r>
          </w:p>
        </w:tc>
      </w:tr>
    </w:tbl>
    <w:p w14:paraId="5FCFA12C">
      <w:pPr>
        <w:spacing w:line="400" w:lineRule="exact"/>
        <w:ind w:firstLine="422" w:firstLineChars="200"/>
        <w:jc w:val="left"/>
        <w:rPr>
          <w:b/>
          <w:bCs/>
          <w:kern w:val="0"/>
          <w:szCs w:val="21"/>
        </w:rPr>
      </w:pPr>
      <w:r>
        <w:rPr>
          <w:b/>
          <w:bCs/>
          <w:kern w:val="0"/>
          <w:szCs w:val="21"/>
        </w:rPr>
        <w:t>（四）综合实践课</w:t>
      </w:r>
    </w:p>
    <w:p w14:paraId="143D9231">
      <w:pPr>
        <w:pStyle w:val="2"/>
        <w:spacing w:line="400" w:lineRule="exact"/>
        <w:ind w:firstLine="361" w:firstLineChars="200"/>
        <w:jc w:val="center"/>
        <w:rPr>
          <w:rFonts w:eastAsia="仿宋"/>
          <w:i/>
          <w:iCs/>
          <w:kern w:val="0"/>
          <w:sz w:val="18"/>
          <w:szCs w:val="18"/>
        </w:rPr>
      </w:pPr>
      <w:r>
        <w:rPr>
          <w:b/>
          <w:bCs/>
          <w:sz w:val="18"/>
          <w:szCs w:val="18"/>
        </w:rPr>
        <w:t>表</w:t>
      </w:r>
      <w:r>
        <w:rPr>
          <w:rFonts w:hint="eastAsia"/>
          <w:b/>
          <w:bCs/>
          <w:sz w:val="18"/>
          <w:szCs w:val="18"/>
          <w:lang w:val="en-US" w:eastAsia="zh-CN"/>
        </w:rPr>
        <w:t>6</w:t>
      </w:r>
      <w:r>
        <w:rPr>
          <w:b/>
          <w:bCs/>
          <w:sz w:val="18"/>
          <w:szCs w:val="18"/>
        </w:rPr>
        <w:t>综合实践课程主要教学内容与要求</w:t>
      </w:r>
    </w:p>
    <w:tbl>
      <w:tblPr>
        <w:tblStyle w:val="14"/>
        <w:tblW w:w="8844"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70"/>
        <w:gridCol w:w="873"/>
        <w:gridCol w:w="926"/>
        <w:gridCol w:w="5475"/>
      </w:tblGrid>
      <w:tr w14:paraId="6A701D0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570" w:type="dxa"/>
            <w:shd w:val="clear" w:color="auto" w:fill="F1F1F1" w:themeFill="background1" w:themeFillShade="F2"/>
          </w:tcPr>
          <w:p w14:paraId="5C1CA72F">
            <w:pPr>
              <w:pStyle w:val="2"/>
              <w:jc w:val="center"/>
              <w:rPr>
                <w:kern w:val="0"/>
                <w:sz w:val="18"/>
                <w:szCs w:val="18"/>
              </w:rPr>
            </w:pPr>
            <w:r>
              <w:rPr>
                <w:kern w:val="0"/>
                <w:sz w:val="18"/>
                <w:szCs w:val="18"/>
              </w:rPr>
              <w:t>实践环节</w:t>
            </w:r>
          </w:p>
        </w:tc>
        <w:tc>
          <w:tcPr>
            <w:tcW w:w="873" w:type="dxa"/>
            <w:shd w:val="clear" w:color="auto" w:fill="F1F1F1" w:themeFill="background1" w:themeFillShade="F2"/>
          </w:tcPr>
          <w:p w14:paraId="04F92612">
            <w:pPr>
              <w:pStyle w:val="2"/>
              <w:jc w:val="center"/>
              <w:rPr>
                <w:kern w:val="0"/>
                <w:sz w:val="18"/>
                <w:szCs w:val="18"/>
              </w:rPr>
            </w:pPr>
            <w:r>
              <w:rPr>
                <w:kern w:val="0"/>
                <w:sz w:val="18"/>
                <w:szCs w:val="18"/>
              </w:rPr>
              <w:t>学期</w:t>
            </w:r>
          </w:p>
        </w:tc>
        <w:tc>
          <w:tcPr>
            <w:tcW w:w="926" w:type="dxa"/>
            <w:shd w:val="clear" w:color="auto" w:fill="F1F1F1" w:themeFill="background1" w:themeFillShade="F2"/>
          </w:tcPr>
          <w:p w14:paraId="174307AF">
            <w:pPr>
              <w:pStyle w:val="2"/>
              <w:jc w:val="center"/>
              <w:rPr>
                <w:kern w:val="0"/>
                <w:sz w:val="18"/>
                <w:szCs w:val="18"/>
              </w:rPr>
            </w:pPr>
            <w:r>
              <w:rPr>
                <w:kern w:val="0"/>
                <w:sz w:val="18"/>
                <w:szCs w:val="18"/>
              </w:rPr>
              <w:t>周数</w:t>
            </w:r>
          </w:p>
        </w:tc>
        <w:tc>
          <w:tcPr>
            <w:tcW w:w="5475" w:type="dxa"/>
            <w:shd w:val="clear" w:color="auto" w:fill="F1F1F1" w:themeFill="background1" w:themeFillShade="F2"/>
          </w:tcPr>
          <w:p w14:paraId="479D0F84">
            <w:pPr>
              <w:pStyle w:val="2"/>
              <w:jc w:val="center"/>
              <w:rPr>
                <w:kern w:val="0"/>
                <w:sz w:val="18"/>
                <w:szCs w:val="18"/>
              </w:rPr>
            </w:pPr>
            <w:r>
              <w:rPr>
                <w:kern w:val="0"/>
                <w:sz w:val="18"/>
                <w:szCs w:val="18"/>
              </w:rPr>
              <w:t>主要内容及要求</w:t>
            </w:r>
          </w:p>
        </w:tc>
      </w:tr>
      <w:tr w14:paraId="775A47E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570" w:type="dxa"/>
            <w:shd w:val="clear" w:color="auto" w:fill="auto"/>
            <w:vAlign w:val="center"/>
          </w:tcPr>
          <w:p w14:paraId="0D011699">
            <w:pPr>
              <w:pStyle w:val="2"/>
              <w:jc w:val="center"/>
              <w:rPr>
                <w:kern w:val="0"/>
                <w:sz w:val="18"/>
                <w:szCs w:val="18"/>
              </w:rPr>
            </w:pPr>
            <w:r>
              <w:rPr>
                <w:rFonts w:hint="eastAsia"/>
                <w:kern w:val="0"/>
                <w:sz w:val="18"/>
                <w:szCs w:val="18"/>
              </w:rPr>
              <w:t>电子商务沙盘实训</w:t>
            </w:r>
          </w:p>
        </w:tc>
        <w:tc>
          <w:tcPr>
            <w:tcW w:w="873" w:type="dxa"/>
            <w:shd w:val="clear" w:color="auto" w:fill="auto"/>
            <w:vAlign w:val="center"/>
          </w:tcPr>
          <w:p w14:paraId="525DE6FD">
            <w:pPr>
              <w:pStyle w:val="2"/>
              <w:jc w:val="center"/>
              <w:rPr>
                <w:kern w:val="0"/>
                <w:sz w:val="18"/>
                <w:szCs w:val="18"/>
              </w:rPr>
            </w:pPr>
            <w:r>
              <w:rPr>
                <w:rFonts w:hint="eastAsia"/>
                <w:kern w:val="0"/>
                <w:sz w:val="18"/>
                <w:szCs w:val="18"/>
              </w:rPr>
              <w:t>1</w:t>
            </w:r>
          </w:p>
        </w:tc>
        <w:tc>
          <w:tcPr>
            <w:tcW w:w="926" w:type="dxa"/>
            <w:shd w:val="clear" w:color="auto" w:fill="auto"/>
            <w:vAlign w:val="center"/>
          </w:tcPr>
          <w:p w14:paraId="59A238B4">
            <w:pPr>
              <w:pStyle w:val="2"/>
              <w:jc w:val="center"/>
              <w:rPr>
                <w:kern w:val="0"/>
                <w:sz w:val="18"/>
                <w:szCs w:val="18"/>
              </w:rPr>
            </w:pPr>
            <w:r>
              <w:rPr>
                <w:rFonts w:hint="eastAsia"/>
                <w:kern w:val="0"/>
                <w:sz w:val="18"/>
                <w:szCs w:val="18"/>
              </w:rPr>
              <w:t>2</w:t>
            </w:r>
          </w:p>
        </w:tc>
        <w:tc>
          <w:tcPr>
            <w:tcW w:w="5475" w:type="dxa"/>
            <w:shd w:val="clear" w:color="auto" w:fill="auto"/>
            <w:vAlign w:val="center"/>
          </w:tcPr>
          <w:p w14:paraId="22093958">
            <w:pPr>
              <w:pStyle w:val="32"/>
              <w:keepNext w:val="0"/>
              <w:keepLines w:val="0"/>
              <w:pageBreakBefore w:val="0"/>
              <w:widowControl w:val="0"/>
              <w:numPr>
                <w:ilvl w:val="0"/>
                <w:numId w:val="11"/>
              </w:numPr>
              <w:kinsoku/>
              <w:wordWrap/>
              <w:overflowPunct/>
              <w:topLinePunct w:val="0"/>
              <w:autoSpaceDE/>
              <w:autoSpaceDN/>
              <w:bidi w:val="0"/>
              <w:adjustRightInd/>
              <w:snapToGrid/>
              <w:ind w:left="283" w:hanging="283" w:firstLineChars="0"/>
              <w:textAlignment w:val="auto"/>
              <w:rPr>
                <w:kern w:val="0"/>
                <w:sz w:val="18"/>
                <w:szCs w:val="18"/>
              </w:rPr>
            </w:pPr>
            <w:r>
              <w:rPr>
                <w:rFonts w:hint="eastAsia"/>
                <w:kern w:val="0"/>
                <w:sz w:val="18"/>
                <w:szCs w:val="18"/>
              </w:rPr>
              <w:t>能够根据设定的市场预测情况，完成模拟企业的正常经营；</w:t>
            </w:r>
          </w:p>
          <w:p w14:paraId="730046B3">
            <w:pPr>
              <w:pStyle w:val="32"/>
              <w:keepNext w:val="0"/>
              <w:keepLines w:val="0"/>
              <w:pageBreakBefore w:val="0"/>
              <w:widowControl w:val="0"/>
              <w:numPr>
                <w:ilvl w:val="0"/>
                <w:numId w:val="11"/>
              </w:numPr>
              <w:kinsoku/>
              <w:wordWrap/>
              <w:overflowPunct/>
              <w:topLinePunct w:val="0"/>
              <w:autoSpaceDE/>
              <w:autoSpaceDN/>
              <w:bidi w:val="0"/>
              <w:adjustRightInd/>
              <w:snapToGrid/>
              <w:ind w:left="283" w:hanging="283" w:firstLineChars="0"/>
              <w:textAlignment w:val="auto"/>
              <w:rPr>
                <w:kern w:val="0"/>
                <w:sz w:val="18"/>
                <w:szCs w:val="18"/>
              </w:rPr>
            </w:pPr>
            <w:r>
              <w:rPr>
                <w:rFonts w:hint="eastAsia"/>
                <w:kern w:val="0"/>
                <w:sz w:val="18"/>
                <w:szCs w:val="18"/>
              </w:rPr>
              <w:t>以模拟企业经营成果为主，兼顾经营过程。</w:t>
            </w:r>
          </w:p>
        </w:tc>
      </w:tr>
      <w:tr w14:paraId="70897A6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570" w:type="dxa"/>
            <w:shd w:val="clear" w:color="auto" w:fill="auto"/>
            <w:vAlign w:val="center"/>
          </w:tcPr>
          <w:p w14:paraId="562FE623">
            <w:pPr>
              <w:pStyle w:val="2"/>
              <w:jc w:val="center"/>
              <w:rPr>
                <w:kern w:val="0"/>
                <w:sz w:val="18"/>
                <w:szCs w:val="18"/>
              </w:rPr>
            </w:pPr>
            <w:r>
              <w:rPr>
                <w:rFonts w:hint="eastAsia"/>
                <w:kern w:val="0"/>
                <w:sz w:val="18"/>
                <w:szCs w:val="18"/>
              </w:rPr>
              <w:t>劳动教育暑期社会实践</w:t>
            </w:r>
          </w:p>
        </w:tc>
        <w:tc>
          <w:tcPr>
            <w:tcW w:w="873" w:type="dxa"/>
            <w:shd w:val="clear" w:color="auto" w:fill="auto"/>
            <w:vAlign w:val="center"/>
          </w:tcPr>
          <w:p w14:paraId="6D425239">
            <w:pPr>
              <w:pStyle w:val="2"/>
              <w:jc w:val="center"/>
              <w:rPr>
                <w:kern w:val="0"/>
                <w:sz w:val="18"/>
                <w:szCs w:val="18"/>
              </w:rPr>
            </w:pPr>
            <w:r>
              <w:rPr>
                <w:rFonts w:hint="eastAsia"/>
                <w:kern w:val="0"/>
                <w:sz w:val="18"/>
                <w:szCs w:val="18"/>
              </w:rPr>
              <w:t>3</w:t>
            </w:r>
          </w:p>
        </w:tc>
        <w:tc>
          <w:tcPr>
            <w:tcW w:w="926" w:type="dxa"/>
            <w:shd w:val="clear" w:color="auto" w:fill="auto"/>
            <w:vAlign w:val="center"/>
          </w:tcPr>
          <w:p w14:paraId="3A2469D9">
            <w:pPr>
              <w:pStyle w:val="2"/>
              <w:jc w:val="center"/>
              <w:rPr>
                <w:kern w:val="0"/>
                <w:sz w:val="18"/>
                <w:szCs w:val="18"/>
              </w:rPr>
            </w:pPr>
            <w:r>
              <w:rPr>
                <w:rFonts w:hint="eastAsia"/>
                <w:kern w:val="0"/>
                <w:sz w:val="18"/>
                <w:szCs w:val="18"/>
              </w:rPr>
              <w:t>1</w:t>
            </w:r>
          </w:p>
        </w:tc>
        <w:tc>
          <w:tcPr>
            <w:tcW w:w="5475" w:type="dxa"/>
            <w:shd w:val="clear" w:color="auto" w:fill="auto"/>
            <w:vAlign w:val="center"/>
          </w:tcPr>
          <w:p w14:paraId="24FD7D71">
            <w:pPr>
              <w:pStyle w:val="32"/>
              <w:keepNext w:val="0"/>
              <w:keepLines w:val="0"/>
              <w:pageBreakBefore w:val="0"/>
              <w:widowControl w:val="0"/>
              <w:numPr>
                <w:ilvl w:val="0"/>
                <w:numId w:val="11"/>
              </w:numPr>
              <w:kinsoku/>
              <w:wordWrap/>
              <w:overflowPunct/>
              <w:topLinePunct w:val="0"/>
              <w:autoSpaceDE/>
              <w:autoSpaceDN/>
              <w:bidi w:val="0"/>
              <w:adjustRightInd/>
              <w:snapToGrid/>
              <w:ind w:left="283" w:hanging="283" w:firstLineChars="0"/>
              <w:textAlignment w:val="auto"/>
              <w:rPr>
                <w:kern w:val="0"/>
                <w:sz w:val="18"/>
                <w:szCs w:val="18"/>
              </w:rPr>
            </w:pPr>
            <w:r>
              <w:rPr>
                <w:rFonts w:hint="eastAsia"/>
                <w:kern w:val="0"/>
                <w:sz w:val="18"/>
                <w:szCs w:val="18"/>
              </w:rPr>
              <w:t>电商企业进行企业岗位专业调研；</w:t>
            </w:r>
          </w:p>
          <w:p w14:paraId="6BC618DF">
            <w:pPr>
              <w:pStyle w:val="32"/>
              <w:keepNext w:val="0"/>
              <w:keepLines w:val="0"/>
              <w:pageBreakBefore w:val="0"/>
              <w:widowControl w:val="0"/>
              <w:numPr>
                <w:ilvl w:val="0"/>
                <w:numId w:val="11"/>
              </w:numPr>
              <w:kinsoku/>
              <w:wordWrap/>
              <w:overflowPunct/>
              <w:topLinePunct w:val="0"/>
              <w:autoSpaceDE/>
              <w:autoSpaceDN/>
              <w:bidi w:val="0"/>
              <w:adjustRightInd/>
              <w:snapToGrid/>
              <w:ind w:left="283" w:hanging="283" w:firstLineChars="0"/>
              <w:textAlignment w:val="auto"/>
              <w:rPr>
                <w:kern w:val="0"/>
                <w:sz w:val="18"/>
                <w:szCs w:val="18"/>
              </w:rPr>
            </w:pPr>
            <w:r>
              <w:rPr>
                <w:rFonts w:hint="eastAsia"/>
                <w:kern w:val="0"/>
                <w:sz w:val="18"/>
                <w:szCs w:val="18"/>
              </w:rPr>
              <w:t>形成调研报告（展现职业精神）</w:t>
            </w:r>
          </w:p>
        </w:tc>
      </w:tr>
      <w:tr w14:paraId="3834F9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570" w:type="dxa"/>
            <w:shd w:val="clear" w:color="auto" w:fill="auto"/>
            <w:vAlign w:val="center"/>
          </w:tcPr>
          <w:p w14:paraId="2DFE7AF4">
            <w:pPr>
              <w:pStyle w:val="2"/>
              <w:jc w:val="center"/>
              <w:rPr>
                <w:kern w:val="0"/>
                <w:sz w:val="18"/>
                <w:szCs w:val="18"/>
              </w:rPr>
            </w:pPr>
            <w:r>
              <w:rPr>
                <w:rFonts w:hint="eastAsia"/>
                <w:kern w:val="0"/>
                <w:sz w:val="18"/>
                <w:szCs w:val="18"/>
              </w:rPr>
              <w:t>毕业实习与设计</w:t>
            </w:r>
          </w:p>
        </w:tc>
        <w:tc>
          <w:tcPr>
            <w:tcW w:w="873" w:type="dxa"/>
            <w:shd w:val="clear" w:color="auto" w:fill="auto"/>
            <w:vAlign w:val="center"/>
          </w:tcPr>
          <w:p w14:paraId="29AB7F8C">
            <w:pPr>
              <w:pStyle w:val="2"/>
              <w:jc w:val="center"/>
              <w:rPr>
                <w:kern w:val="0"/>
                <w:sz w:val="18"/>
                <w:szCs w:val="18"/>
              </w:rPr>
            </w:pPr>
            <w:r>
              <w:rPr>
                <w:rFonts w:hint="eastAsia"/>
                <w:kern w:val="0"/>
                <w:sz w:val="18"/>
                <w:szCs w:val="18"/>
              </w:rPr>
              <w:t>4</w:t>
            </w:r>
          </w:p>
        </w:tc>
        <w:tc>
          <w:tcPr>
            <w:tcW w:w="926" w:type="dxa"/>
            <w:shd w:val="clear" w:color="auto" w:fill="auto"/>
            <w:vAlign w:val="center"/>
          </w:tcPr>
          <w:p w14:paraId="45568010">
            <w:pPr>
              <w:pStyle w:val="2"/>
              <w:jc w:val="center"/>
              <w:rPr>
                <w:kern w:val="0"/>
                <w:sz w:val="18"/>
                <w:szCs w:val="18"/>
              </w:rPr>
            </w:pPr>
            <w:r>
              <w:rPr>
                <w:kern w:val="0"/>
                <w:sz w:val="18"/>
                <w:szCs w:val="18"/>
              </w:rPr>
              <w:t>18</w:t>
            </w:r>
          </w:p>
        </w:tc>
        <w:tc>
          <w:tcPr>
            <w:tcW w:w="5475" w:type="dxa"/>
            <w:shd w:val="clear" w:color="auto" w:fill="auto"/>
            <w:vAlign w:val="center"/>
          </w:tcPr>
          <w:p w14:paraId="5A12CC50">
            <w:pPr>
              <w:pStyle w:val="2"/>
              <w:keepNext w:val="0"/>
              <w:keepLines w:val="0"/>
              <w:pageBreakBefore w:val="0"/>
              <w:widowControl w:val="0"/>
              <w:numPr>
                <w:ilvl w:val="0"/>
                <w:numId w:val="12"/>
              </w:numPr>
              <w:kinsoku/>
              <w:wordWrap/>
              <w:overflowPunct/>
              <w:topLinePunct w:val="0"/>
              <w:autoSpaceDE/>
              <w:autoSpaceDN/>
              <w:bidi w:val="0"/>
              <w:adjustRightInd/>
              <w:snapToGrid/>
              <w:ind w:left="283" w:hanging="283"/>
              <w:textAlignment w:val="auto"/>
              <w:rPr>
                <w:kern w:val="0"/>
                <w:sz w:val="18"/>
                <w:szCs w:val="18"/>
              </w:rPr>
            </w:pPr>
            <w:r>
              <w:rPr>
                <w:kern w:val="0"/>
                <w:sz w:val="18"/>
                <w:szCs w:val="18"/>
              </w:rPr>
              <w:t>参见毕业实习与设计相关内容及要求</w:t>
            </w:r>
            <w:r>
              <w:rPr>
                <w:rFonts w:hint="eastAsia"/>
                <w:kern w:val="0"/>
                <w:sz w:val="18"/>
                <w:szCs w:val="18"/>
              </w:rPr>
              <w:t>。</w:t>
            </w:r>
          </w:p>
        </w:tc>
      </w:tr>
    </w:tbl>
    <w:p w14:paraId="72913383">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七、教学进程及学时安排</w:t>
      </w:r>
    </w:p>
    <w:p w14:paraId="5EF6B712">
      <w:pPr>
        <w:spacing w:line="400" w:lineRule="exact"/>
        <w:ind w:firstLine="422" w:firstLineChars="200"/>
        <w:jc w:val="left"/>
        <w:rPr>
          <w:b/>
          <w:bCs/>
          <w:kern w:val="0"/>
          <w:szCs w:val="21"/>
        </w:rPr>
      </w:pPr>
      <w:r>
        <w:rPr>
          <w:b/>
          <w:bCs/>
          <w:kern w:val="0"/>
          <w:szCs w:val="21"/>
        </w:rPr>
        <w:t>（一）教学周数安排表</w:t>
      </w:r>
    </w:p>
    <w:p w14:paraId="379D375B">
      <w:pPr>
        <w:pStyle w:val="4"/>
        <w:keepNext/>
        <w:jc w:val="center"/>
        <w:rPr>
          <w:rFonts w:ascii="Times New Roman" w:hAnsi="Times New Roman" w:eastAsiaTheme="minorEastAsia"/>
          <w:b/>
          <w:bCs/>
          <w:sz w:val="18"/>
          <w:szCs w:val="18"/>
        </w:rPr>
      </w:pPr>
      <w:r>
        <w:rPr>
          <w:rFonts w:ascii="Times New Roman" w:hAnsi="Times New Roman" w:eastAsiaTheme="minorEastAsia"/>
          <w:b/>
          <w:bCs/>
          <w:sz w:val="18"/>
          <w:szCs w:val="18"/>
        </w:rPr>
        <w:t>表</w:t>
      </w:r>
      <w:r>
        <w:rPr>
          <w:rFonts w:hint="eastAsia" w:ascii="Times New Roman" w:hAnsi="Times New Roman" w:eastAsiaTheme="minorEastAsia"/>
          <w:b/>
          <w:bCs/>
          <w:sz w:val="18"/>
          <w:szCs w:val="18"/>
          <w:lang w:val="en-US" w:eastAsia="zh-CN"/>
        </w:rPr>
        <w:t>7</w:t>
      </w:r>
      <w:r>
        <w:rPr>
          <w:rFonts w:ascii="Times New Roman" w:hAnsi="Times New Roman" w:eastAsiaTheme="minorEastAsia"/>
          <w:b/>
          <w:bCs/>
          <w:sz w:val="18"/>
          <w:szCs w:val="18"/>
        </w:rPr>
        <w:t xml:space="preserve"> 教学周数安排表</w:t>
      </w:r>
    </w:p>
    <w:tbl>
      <w:tblPr>
        <w:tblStyle w:val="1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992"/>
        <w:gridCol w:w="811"/>
        <w:gridCol w:w="819"/>
        <w:gridCol w:w="811"/>
        <w:gridCol w:w="940"/>
        <w:gridCol w:w="969"/>
        <w:gridCol w:w="874"/>
      </w:tblGrid>
      <w:tr w14:paraId="0B33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2" w:type="dxa"/>
            <w:vMerge w:val="restart"/>
            <w:shd w:val="clear" w:color="auto" w:fill="F1F1F1" w:themeFill="background1" w:themeFillShade="F2"/>
          </w:tcPr>
          <w:p w14:paraId="5BDD434B">
            <w:pPr>
              <w:ind w:firstLine="1260" w:firstLineChars="700"/>
              <w:rPr>
                <w:rFonts w:eastAsiaTheme="minorEastAsia"/>
                <w:sz w:val="18"/>
                <w:szCs w:val="18"/>
              </w:rPr>
            </w:pPr>
            <w:r>
              <w:rPr>
                <w:rFonts w:eastAsiaTheme="minorEastAsia"/>
                <w:sz w:val="18"/>
                <w:szCs w:val="18"/>
              </w:rPr>
              <w:pict>
                <v:line id="直线 22" o:spid="_x0000_s1026" o:spt="20" style="position:absolute;left:0pt;margin-left:-4.8pt;margin-top:0.1pt;height:47.7pt;width:124.7pt;z-index:251659264;mso-width-relative:page;mso-height-relative:page;"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0qwgv1AAAAAYBAAAPAAAA&#10;AAAAAAEAIAAAACIAAABkcnMvZG93bnJldi54bWxQSwECFAAUAAAACACHTuJApjAzqOABAAC1AwAA&#10;DgAAAAAAAAABACAAAAAjAQAAZHJzL2Uyb0RvYy54bWxQSwUGAAAAAAYABgBZAQAAdQUAAAAA&#10;">
                  <v:path arrowok="t"/>
                  <v:fill focussize="0,0"/>
                  <v:stroke weight="0.5pt"/>
                  <v:imagedata o:title=""/>
                  <o:lock v:ext="edit"/>
                </v:line>
              </w:pict>
            </w:r>
            <w:r>
              <w:rPr>
                <w:rFonts w:eastAsiaTheme="minorEastAsia"/>
                <w:sz w:val="18"/>
                <w:szCs w:val="18"/>
              </w:rPr>
              <w:t>项目</w:t>
            </w:r>
          </w:p>
          <w:p w14:paraId="458CAF9C">
            <w:pPr>
              <w:ind w:firstLine="360" w:firstLineChars="200"/>
              <w:rPr>
                <w:rFonts w:eastAsiaTheme="minorEastAsia"/>
                <w:sz w:val="18"/>
                <w:szCs w:val="18"/>
              </w:rPr>
            </w:pPr>
            <w:r>
              <w:rPr>
                <w:rFonts w:eastAsiaTheme="minorEastAsia"/>
                <w:sz w:val="18"/>
                <w:szCs w:val="18"/>
              </w:rPr>
              <w:pict>
                <v:line id="直线 23" o:spid="_x0000_s2050" o:spt="20" style="position:absolute;left:0pt;margin-left:-4.45pt;margin-top:11.3pt;height:20.55pt;width:123.15pt;z-index:251660288;mso-width-relative:page;mso-height-relative:page;"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b/5XXAAAACAEA&#10;AA8AAAAAAAAAAQAgAAAAIgAAAGRycy9kb3ducmV2LnhtbFBLAQIUABQAAAAIAIdO4kBXiWqV4gEA&#10;ALUDAAAOAAAAAAAAAAEAIAAAACYBAABkcnMvZTJvRG9jLnhtbFBLBQYAAAAABgAGAFkBAAB6BQAA&#10;AAA=&#10;">
                  <v:path arrowok="t"/>
                  <v:fill focussize="0,0"/>
                  <v:stroke weight="0.5pt"/>
                  <v:imagedata o:title=""/>
                  <o:lock v:ext="edit"/>
                </v:line>
              </w:pict>
            </w:r>
            <w:r>
              <w:rPr>
                <w:rFonts w:eastAsiaTheme="minorEastAsia"/>
                <w:sz w:val="18"/>
                <w:szCs w:val="18"/>
              </w:rPr>
              <w:t>周数</w:t>
            </w:r>
          </w:p>
          <w:p w14:paraId="27F21BAA">
            <w:pPr>
              <w:ind w:firstLine="45" w:firstLineChars="25"/>
              <w:rPr>
                <w:rFonts w:eastAsiaTheme="minorEastAsia"/>
                <w:sz w:val="18"/>
                <w:szCs w:val="18"/>
              </w:rPr>
            </w:pPr>
            <w:r>
              <w:rPr>
                <w:rFonts w:eastAsiaTheme="minorEastAsia"/>
                <w:sz w:val="18"/>
                <w:szCs w:val="18"/>
              </w:rPr>
              <w:t>学期</w:t>
            </w:r>
          </w:p>
        </w:tc>
        <w:tc>
          <w:tcPr>
            <w:tcW w:w="2622" w:type="dxa"/>
            <w:gridSpan w:val="3"/>
            <w:shd w:val="clear" w:color="auto" w:fill="F1F1F1" w:themeFill="background1" w:themeFillShade="F2"/>
          </w:tcPr>
          <w:p w14:paraId="39752675">
            <w:pPr>
              <w:jc w:val="center"/>
              <w:rPr>
                <w:rFonts w:eastAsiaTheme="minorEastAsia"/>
                <w:sz w:val="18"/>
                <w:szCs w:val="18"/>
              </w:rPr>
            </w:pPr>
            <w:r>
              <w:rPr>
                <w:rFonts w:eastAsiaTheme="minorEastAsia"/>
                <w:sz w:val="18"/>
                <w:szCs w:val="18"/>
              </w:rPr>
              <w:t>授课环节</w:t>
            </w:r>
          </w:p>
        </w:tc>
        <w:tc>
          <w:tcPr>
            <w:tcW w:w="2720" w:type="dxa"/>
            <w:gridSpan w:val="3"/>
            <w:shd w:val="clear" w:color="auto" w:fill="F1F1F1" w:themeFill="background1" w:themeFillShade="F2"/>
            <w:vAlign w:val="center"/>
          </w:tcPr>
          <w:p w14:paraId="7B39A43F">
            <w:pPr>
              <w:jc w:val="center"/>
              <w:rPr>
                <w:rFonts w:eastAsiaTheme="minorEastAsia"/>
                <w:sz w:val="18"/>
                <w:szCs w:val="18"/>
              </w:rPr>
            </w:pPr>
            <w:r>
              <w:rPr>
                <w:rFonts w:eastAsiaTheme="minorEastAsia"/>
                <w:sz w:val="18"/>
                <w:szCs w:val="18"/>
              </w:rPr>
              <w:t>其他环节</w:t>
            </w:r>
          </w:p>
        </w:tc>
        <w:tc>
          <w:tcPr>
            <w:tcW w:w="874" w:type="dxa"/>
            <w:vMerge w:val="restart"/>
            <w:shd w:val="clear" w:color="auto" w:fill="F1F1F1" w:themeFill="background1" w:themeFillShade="F2"/>
            <w:vAlign w:val="center"/>
          </w:tcPr>
          <w:p w14:paraId="492D4ACA">
            <w:pPr>
              <w:jc w:val="center"/>
              <w:rPr>
                <w:rFonts w:eastAsiaTheme="minorEastAsia"/>
                <w:sz w:val="18"/>
                <w:szCs w:val="18"/>
              </w:rPr>
            </w:pPr>
            <w:r>
              <w:rPr>
                <w:rFonts w:hint="eastAsia" w:eastAsiaTheme="minorEastAsia"/>
                <w:sz w:val="18"/>
                <w:szCs w:val="18"/>
              </w:rPr>
              <w:t>社会实践</w:t>
            </w:r>
          </w:p>
        </w:tc>
      </w:tr>
      <w:tr w14:paraId="4C1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2" w:type="dxa"/>
            <w:vMerge w:val="continue"/>
          </w:tcPr>
          <w:p w14:paraId="76D82602">
            <w:pPr>
              <w:ind w:firstLine="900" w:firstLineChars="500"/>
              <w:rPr>
                <w:rFonts w:eastAsiaTheme="minorEastAsia"/>
                <w:sz w:val="18"/>
                <w:szCs w:val="18"/>
              </w:rPr>
            </w:pPr>
          </w:p>
        </w:tc>
        <w:tc>
          <w:tcPr>
            <w:tcW w:w="992" w:type="dxa"/>
            <w:shd w:val="clear" w:color="auto" w:fill="F1F1F1" w:themeFill="background1" w:themeFillShade="F2"/>
            <w:vAlign w:val="center"/>
          </w:tcPr>
          <w:p w14:paraId="7929FA0C">
            <w:pPr>
              <w:jc w:val="center"/>
              <w:rPr>
                <w:rFonts w:eastAsiaTheme="minorEastAsia"/>
                <w:sz w:val="18"/>
                <w:szCs w:val="18"/>
              </w:rPr>
            </w:pPr>
            <w:r>
              <w:rPr>
                <w:rFonts w:eastAsiaTheme="minorEastAsia"/>
                <w:sz w:val="18"/>
                <w:szCs w:val="18"/>
              </w:rPr>
              <w:t>总教学周数</w:t>
            </w:r>
          </w:p>
        </w:tc>
        <w:tc>
          <w:tcPr>
            <w:tcW w:w="811" w:type="dxa"/>
            <w:shd w:val="clear" w:color="auto" w:fill="F1F1F1" w:themeFill="background1" w:themeFillShade="F2"/>
            <w:vAlign w:val="center"/>
          </w:tcPr>
          <w:p w14:paraId="7B993C47">
            <w:pPr>
              <w:jc w:val="center"/>
              <w:rPr>
                <w:rFonts w:eastAsiaTheme="minorEastAsia"/>
                <w:sz w:val="18"/>
                <w:szCs w:val="18"/>
              </w:rPr>
            </w:pPr>
            <w:r>
              <w:rPr>
                <w:rFonts w:eastAsiaTheme="minorEastAsia"/>
                <w:sz w:val="18"/>
                <w:szCs w:val="18"/>
              </w:rPr>
              <w:t>课内</w:t>
            </w:r>
          </w:p>
          <w:p w14:paraId="5A0CCE75">
            <w:pPr>
              <w:jc w:val="center"/>
              <w:rPr>
                <w:rFonts w:eastAsiaTheme="minorEastAsia"/>
                <w:sz w:val="18"/>
                <w:szCs w:val="18"/>
              </w:rPr>
            </w:pPr>
            <w:r>
              <w:rPr>
                <w:rFonts w:eastAsiaTheme="minorEastAsia"/>
                <w:sz w:val="18"/>
                <w:szCs w:val="18"/>
              </w:rPr>
              <w:t>教学</w:t>
            </w:r>
          </w:p>
        </w:tc>
        <w:tc>
          <w:tcPr>
            <w:tcW w:w="819" w:type="dxa"/>
            <w:shd w:val="clear" w:color="auto" w:fill="F1F1F1" w:themeFill="background1" w:themeFillShade="F2"/>
            <w:vAlign w:val="center"/>
          </w:tcPr>
          <w:p w14:paraId="40D6C58C">
            <w:pPr>
              <w:jc w:val="center"/>
              <w:rPr>
                <w:rFonts w:eastAsiaTheme="minorEastAsia"/>
                <w:sz w:val="18"/>
                <w:szCs w:val="18"/>
              </w:rPr>
            </w:pPr>
            <w:r>
              <w:rPr>
                <w:rFonts w:eastAsiaTheme="minorEastAsia"/>
                <w:sz w:val="18"/>
                <w:szCs w:val="18"/>
              </w:rPr>
              <w:t>集中时间教学</w:t>
            </w:r>
          </w:p>
        </w:tc>
        <w:tc>
          <w:tcPr>
            <w:tcW w:w="811" w:type="dxa"/>
            <w:shd w:val="clear" w:color="auto" w:fill="F1F1F1" w:themeFill="background1" w:themeFillShade="F2"/>
            <w:vAlign w:val="center"/>
          </w:tcPr>
          <w:p w14:paraId="63EC7208">
            <w:pPr>
              <w:jc w:val="center"/>
              <w:rPr>
                <w:rFonts w:eastAsiaTheme="minorEastAsia"/>
                <w:sz w:val="18"/>
                <w:szCs w:val="18"/>
              </w:rPr>
            </w:pPr>
            <w:r>
              <w:rPr>
                <w:rFonts w:eastAsiaTheme="minorEastAsia"/>
                <w:sz w:val="18"/>
                <w:szCs w:val="18"/>
              </w:rPr>
              <w:t>复习</w:t>
            </w:r>
          </w:p>
          <w:p w14:paraId="1FEF67F6">
            <w:pPr>
              <w:jc w:val="center"/>
              <w:rPr>
                <w:rFonts w:eastAsiaTheme="minorEastAsia"/>
                <w:sz w:val="18"/>
                <w:szCs w:val="18"/>
              </w:rPr>
            </w:pPr>
            <w:r>
              <w:rPr>
                <w:rFonts w:eastAsiaTheme="minorEastAsia"/>
                <w:sz w:val="18"/>
                <w:szCs w:val="18"/>
              </w:rPr>
              <w:t>考试</w:t>
            </w:r>
          </w:p>
        </w:tc>
        <w:tc>
          <w:tcPr>
            <w:tcW w:w="940" w:type="dxa"/>
            <w:shd w:val="clear" w:color="auto" w:fill="F1F1F1" w:themeFill="background1" w:themeFillShade="F2"/>
            <w:vAlign w:val="center"/>
          </w:tcPr>
          <w:p w14:paraId="22416828">
            <w:pPr>
              <w:jc w:val="center"/>
              <w:rPr>
                <w:rFonts w:eastAsiaTheme="minorEastAsia"/>
                <w:sz w:val="18"/>
                <w:szCs w:val="18"/>
              </w:rPr>
            </w:pPr>
            <w:r>
              <w:rPr>
                <w:rFonts w:eastAsiaTheme="minorEastAsia"/>
                <w:sz w:val="18"/>
                <w:szCs w:val="18"/>
              </w:rPr>
              <w:t>入学毕</w:t>
            </w:r>
          </w:p>
          <w:p w14:paraId="48A852AB">
            <w:pPr>
              <w:jc w:val="center"/>
              <w:rPr>
                <w:rFonts w:eastAsiaTheme="minorEastAsia"/>
                <w:sz w:val="18"/>
                <w:szCs w:val="18"/>
              </w:rPr>
            </w:pPr>
            <w:r>
              <w:rPr>
                <w:rFonts w:eastAsiaTheme="minorEastAsia"/>
                <w:sz w:val="18"/>
                <w:szCs w:val="18"/>
              </w:rPr>
              <w:t>业教育</w:t>
            </w:r>
          </w:p>
        </w:tc>
        <w:tc>
          <w:tcPr>
            <w:tcW w:w="969" w:type="dxa"/>
            <w:shd w:val="clear" w:color="auto" w:fill="F1F1F1" w:themeFill="background1" w:themeFillShade="F2"/>
            <w:vAlign w:val="center"/>
          </w:tcPr>
          <w:p w14:paraId="3902E6BD">
            <w:pPr>
              <w:jc w:val="center"/>
              <w:rPr>
                <w:rFonts w:eastAsiaTheme="minorEastAsia"/>
                <w:sz w:val="18"/>
                <w:szCs w:val="18"/>
              </w:rPr>
            </w:pPr>
            <w:r>
              <w:rPr>
                <w:rFonts w:eastAsiaTheme="minorEastAsia"/>
                <w:sz w:val="18"/>
                <w:szCs w:val="18"/>
              </w:rPr>
              <w:t>军训/机动</w:t>
            </w:r>
          </w:p>
        </w:tc>
        <w:tc>
          <w:tcPr>
            <w:tcW w:w="874" w:type="dxa"/>
            <w:vMerge w:val="continue"/>
            <w:shd w:val="clear" w:color="auto" w:fill="F1F1F1" w:themeFill="background1" w:themeFillShade="F2"/>
            <w:vAlign w:val="center"/>
          </w:tcPr>
          <w:p w14:paraId="2BF1CCEC">
            <w:pPr>
              <w:jc w:val="center"/>
              <w:rPr>
                <w:rFonts w:eastAsiaTheme="minorEastAsia"/>
                <w:sz w:val="18"/>
                <w:szCs w:val="18"/>
              </w:rPr>
            </w:pPr>
          </w:p>
        </w:tc>
      </w:tr>
      <w:tr w14:paraId="2566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noWrap/>
            <w:vAlign w:val="center"/>
          </w:tcPr>
          <w:p w14:paraId="24A7862F">
            <w:pPr>
              <w:jc w:val="center"/>
              <w:rPr>
                <w:rFonts w:ascii="宋体" w:hAnsi="宋体"/>
                <w:kern w:val="0"/>
                <w:sz w:val="18"/>
                <w:szCs w:val="18"/>
              </w:rPr>
            </w:pPr>
            <w:r>
              <w:rPr>
                <w:rFonts w:hint="eastAsia" w:ascii="宋体" w:hAnsi="宋体"/>
                <w:kern w:val="0"/>
                <w:sz w:val="18"/>
                <w:szCs w:val="18"/>
              </w:rPr>
              <w:t>一</w:t>
            </w:r>
          </w:p>
        </w:tc>
        <w:tc>
          <w:tcPr>
            <w:tcW w:w="992" w:type="dxa"/>
            <w:noWrap/>
            <w:vAlign w:val="center"/>
          </w:tcPr>
          <w:p w14:paraId="1052B73F">
            <w:pPr>
              <w:jc w:val="center"/>
              <w:rPr>
                <w:rFonts w:ascii="宋体" w:hAnsi="宋体"/>
                <w:kern w:val="0"/>
                <w:sz w:val="18"/>
                <w:szCs w:val="18"/>
              </w:rPr>
            </w:pPr>
            <w:r>
              <w:rPr>
                <w:rFonts w:hint="eastAsia" w:ascii="宋体" w:hAnsi="宋体"/>
                <w:kern w:val="0"/>
                <w:sz w:val="18"/>
                <w:szCs w:val="18"/>
              </w:rPr>
              <w:t>20</w:t>
            </w:r>
          </w:p>
        </w:tc>
        <w:tc>
          <w:tcPr>
            <w:tcW w:w="811" w:type="dxa"/>
            <w:noWrap/>
            <w:vAlign w:val="center"/>
          </w:tcPr>
          <w:p w14:paraId="3CBF7459">
            <w:pPr>
              <w:jc w:val="center"/>
              <w:rPr>
                <w:rFonts w:ascii="宋体" w:hAnsi="宋体"/>
                <w:kern w:val="0"/>
                <w:sz w:val="18"/>
                <w:szCs w:val="18"/>
              </w:rPr>
            </w:pPr>
            <w:r>
              <w:rPr>
                <w:rFonts w:hint="eastAsia" w:ascii="宋体" w:hAnsi="宋体"/>
                <w:kern w:val="0"/>
                <w:sz w:val="18"/>
                <w:szCs w:val="18"/>
              </w:rPr>
              <w:t>16</w:t>
            </w:r>
          </w:p>
        </w:tc>
        <w:tc>
          <w:tcPr>
            <w:tcW w:w="819" w:type="dxa"/>
            <w:noWrap/>
            <w:vAlign w:val="center"/>
          </w:tcPr>
          <w:p w14:paraId="7E76E551">
            <w:pPr>
              <w:jc w:val="center"/>
              <w:rPr>
                <w:rFonts w:ascii="宋体" w:hAnsi="宋体"/>
                <w:kern w:val="0"/>
                <w:sz w:val="18"/>
                <w:szCs w:val="18"/>
              </w:rPr>
            </w:pPr>
          </w:p>
        </w:tc>
        <w:tc>
          <w:tcPr>
            <w:tcW w:w="811" w:type="dxa"/>
            <w:noWrap/>
            <w:vAlign w:val="center"/>
          </w:tcPr>
          <w:p w14:paraId="31859B0A">
            <w:pPr>
              <w:jc w:val="center"/>
              <w:rPr>
                <w:rFonts w:ascii="宋体" w:hAnsi="宋体"/>
                <w:kern w:val="0"/>
                <w:sz w:val="18"/>
                <w:szCs w:val="18"/>
              </w:rPr>
            </w:pPr>
            <w:r>
              <w:rPr>
                <w:rFonts w:hint="eastAsia" w:ascii="宋体" w:hAnsi="宋体"/>
                <w:kern w:val="0"/>
                <w:sz w:val="18"/>
                <w:szCs w:val="18"/>
              </w:rPr>
              <w:t>1</w:t>
            </w:r>
          </w:p>
        </w:tc>
        <w:tc>
          <w:tcPr>
            <w:tcW w:w="940" w:type="dxa"/>
            <w:noWrap/>
            <w:vAlign w:val="center"/>
          </w:tcPr>
          <w:p w14:paraId="6CC72DE9">
            <w:pPr>
              <w:jc w:val="center"/>
              <w:rPr>
                <w:rFonts w:ascii="宋体" w:hAnsi="宋体"/>
                <w:kern w:val="0"/>
                <w:sz w:val="18"/>
                <w:szCs w:val="18"/>
              </w:rPr>
            </w:pPr>
            <w:r>
              <w:rPr>
                <w:rFonts w:hint="eastAsia" w:ascii="宋体" w:hAnsi="宋体"/>
                <w:kern w:val="0"/>
                <w:sz w:val="18"/>
                <w:szCs w:val="18"/>
              </w:rPr>
              <w:t>1</w:t>
            </w:r>
          </w:p>
        </w:tc>
        <w:tc>
          <w:tcPr>
            <w:tcW w:w="969" w:type="dxa"/>
            <w:noWrap/>
            <w:vAlign w:val="center"/>
          </w:tcPr>
          <w:p w14:paraId="3872DC67">
            <w:pPr>
              <w:jc w:val="center"/>
              <w:rPr>
                <w:rFonts w:ascii="宋体" w:hAnsi="宋体"/>
                <w:kern w:val="0"/>
                <w:sz w:val="18"/>
                <w:szCs w:val="18"/>
              </w:rPr>
            </w:pPr>
            <w:r>
              <w:rPr>
                <w:rFonts w:hint="eastAsia" w:ascii="宋体" w:hAnsi="宋体"/>
                <w:kern w:val="0"/>
                <w:sz w:val="18"/>
                <w:szCs w:val="18"/>
              </w:rPr>
              <w:t>2</w:t>
            </w:r>
          </w:p>
        </w:tc>
        <w:tc>
          <w:tcPr>
            <w:tcW w:w="874" w:type="dxa"/>
            <w:noWrap/>
            <w:vAlign w:val="center"/>
          </w:tcPr>
          <w:p w14:paraId="0FD1CB98">
            <w:pPr>
              <w:jc w:val="center"/>
              <w:rPr>
                <w:rFonts w:ascii="宋体" w:hAnsi="宋体"/>
                <w:kern w:val="0"/>
                <w:sz w:val="18"/>
                <w:szCs w:val="18"/>
              </w:rPr>
            </w:pPr>
          </w:p>
        </w:tc>
      </w:tr>
      <w:tr w14:paraId="4723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noWrap/>
            <w:vAlign w:val="center"/>
          </w:tcPr>
          <w:p w14:paraId="295E377D">
            <w:pPr>
              <w:jc w:val="center"/>
              <w:rPr>
                <w:rFonts w:ascii="宋体" w:hAnsi="宋体"/>
                <w:kern w:val="0"/>
                <w:sz w:val="18"/>
                <w:szCs w:val="18"/>
              </w:rPr>
            </w:pPr>
            <w:r>
              <w:rPr>
                <w:rFonts w:hint="eastAsia" w:ascii="宋体" w:hAnsi="宋体"/>
                <w:kern w:val="0"/>
                <w:sz w:val="18"/>
                <w:szCs w:val="18"/>
              </w:rPr>
              <w:t>二</w:t>
            </w:r>
          </w:p>
        </w:tc>
        <w:tc>
          <w:tcPr>
            <w:tcW w:w="992" w:type="dxa"/>
            <w:noWrap/>
            <w:vAlign w:val="center"/>
          </w:tcPr>
          <w:p w14:paraId="1C52A4CF">
            <w:pPr>
              <w:jc w:val="center"/>
              <w:rPr>
                <w:rFonts w:ascii="宋体" w:hAnsi="宋体"/>
                <w:kern w:val="0"/>
                <w:sz w:val="18"/>
                <w:szCs w:val="18"/>
              </w:rPr>
            </w:pPr>
            <w:r>
              <w:rPr>
                <w:rFonts w:hint="eastAsia" w:ascii="宋体" w:hAnsi="宋体"/>
                <w:kern w:val="0"/>
                <w:sz w:val="18"/>
                <w:szCs w:val="18"/>
              </w:rPr>
              <w:t>20</w:t>
            </w:r>
          </w:p>
        </w:tc>
        <w:tc>
          <w:tcPr>
            <w:tcW w:w="811" w:type="dxa"/>
            <w:noWrap/>
            <w:vAlign w:val="center"/>
          </w:tcPr>
          <w:p w14:paraId="780D35A5">
            <w:pPr>
              <w:jc w:val="center"/>
              <w:rPr>
                <w:rFonts w:ascii="宋体" w:hAnsi="宋体"/>
                <w:kern w:val="0"/>
                <w:sz w:val="18"/>
                <w:szCs w:val="18"/>
              </w:rPr>
            </w:pPr>
            <w:r>
              <w:rPr>
                <w:rFonts w:hint="eastAsia" w:ascii="宋体" w:hAnsi="宋体"/>
                <w:kern w:val="0"/>
                <w:sz w:val="18"/>
                <w:szCs w:val="18"/>
              </w:rPr>
              <w:t>18</w:t>
            </w:r>
          </w:p>
        </w:tc>
        <w:tc>
          <w:tcPr>
            <w:tcW w:w="819" w:type="dxa"/>
            <w:noWrap/>
            <w:vAlign w:val="center"/>
          </w:tcPr>
          <w:p w14:paraId="65C0FACF">
            <w:pPr>
              <w:jc w:val="center"/>
              <w:rPr>
                <w:rFonts w:ascii="宋体" w:hAnsi="宋体"/>
                <w:kern w:val="0"/>
                <w:sz w:val="18"/>
                <w:szCs w:val="18"/>
              </w:rPr>
            </w:pPr>
          </w:p>
        </w:tc>
        <w:tc>
          <w:tcPr>
            <w:tcW w:w="811" w:type="dxa"/>
            <w:noWrap/>
            <w:vAlign w:val="center"/>
          </w:tcPr>
          <w:p w14:paraId="4BF0FC9B">
            <w:pPr>
              <w:jc w:val="center"/>
              <w:rPr>
                <w:rFonts w:ascii="宋体" w:hAnsi="宋体"/>
                <w:kern w:val="0"/>
                <w:sz w:val="18"/>
                <w:szCs w:val="18"/>
              </w:rPr>
            </w:pPr>
            <w:r>
              <w:rPr>
                <w:rFonts w:hint="eastAsia" w:ascii="宋体" w:hAnsi="宋体"/>
                <w:kern w:val="0"/>
                <w:sz w:val="18"/>
                <w:szCs w:val="18"/>
              </w:rPr>
              <w:t>1</w:t>
            </w:r>
          </w:p>
        </w:tc>
        <w:tc>
          <w:tcPr>
            <w:tcW w:w="940" w:type="dxa"/>
            <w:noWrap/>
            <w:vAlign w:val="center"/>
          </w:tcPr>
          <w:p w14:paraId="789E0783">
            <w:pPr>
              <w:jc w:val="center"/>
              <w:rPr>
                <w:rFonts w:ascii="宋体" w:hAnsi="宋体"/>
                <w:kern w:val="0"/>
                <w:sz w:val="18"/>
                <w:szCs w:val="18"/>
              </w:rPr>
            </w:pPr>
          </w:p>
        </w:tc>
        <w:tc>
          <w:tcPr>
            <w:tcW w:w="969" w:type="dxa"/>
            <w:noWrap/>
            <w:vAlign w:val="center"/>
          </w:tcPr>
          <w:p w14:paraId="310F6745">
            <w:pPr>
              <w:jc w:val="center"/>
              <w:rPr>
                <w:rFonts w:ascii="宋体" w:hAnsi="宋体"/>
                <w:kern w:val="0"/>
                <w:sz w:val="18"/>
                <w:szCs w:val="18"/>
              </w:rPr>
            </w:pPr>
            <w:r>
              <w:rPr>
                <w:rFonts w:hint="eastAsia" w:ascii="宋体" w:hAnsi="宋体"/>
                <w:kern w:val="0"/>
                <w:sz w:val="18"/>
                <w:szCs w:val="18"/>
              </w:rPr>
              <w:t>1</w:t>
            </w:r>
          </w:p>
        </w:tc>
        <w:tc>
          <w:tcPr>
            <w:tcW w:w="874" w:type="dxa"/>
            <w:noWrap/>
            <w:vAlign w:val="center"/>
          </w:tcPr>
          <w:p w14:paraId="51B5661A">
            <w:pPr>
              <w:jc w:val="center"/>
              <w:rPr>
                <w:rFonts w:ascii="宋体" w:hAnsi="宋体"/>
                <w:kern w:val="0"/>
                <w:sz w:val="18"/>
                <w:szCs w:val="18"/>
              </w:rPr>
            </w:pPr>
          </w:p>
        </w:tc>
      </w:tr>
      <w:tr w14:paraId="3F1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noWrap/>
            <w:vAlign w:val="center"/>
          </w:tcPr>
          <w:p w14:paraId="71FF7FBB">
            <w:pPr>
              <w:jc w:val="center"/>
              <w:rPr>
                <w:rFonts w:ascii="宋体" w:hAnsi="宋体"/>
                <w:kern w:val="0"/>
                <w:sz w:val="18"/>
                <w:szCs w:val="18"/>
              </w:rPr>
            </w:pPr>
            <w:r>
              <w:rPr>
                <w:rFonts w:hint="eastAsia" w:ascii="宋体" w:hAnsi="宋体"/>
                <w:kern w:val="0"/>
                <w:sz w:val="18"/>
                <w:szCs w:val="18"/>
              </w:rPr>
              <w:t>三</w:t>
            </w:r>
          </w:p>
        </w:tc>
        <w:tc>
          <w:tcPr>
            <w:tcW w:w="992" w:type="dxa"/>
            <w:noWrap/>
            <w:vAlign w:val="center"/>
          </w:tcPr>
          <w:p w14:paraId="78FF6549">
            <w:pPr>
              <w:jc w:val="center"/>
              <w:rPr>
                <w:rFonts w:ascii="宋体" w:hAnsi="宋体"/>
                <w:kern w:val="0"/>
                <w:sz w:val="18"/>
                <w:szCs w:val="18"/>
              </w:rPr>
            </w:pPr>
            <w:r>
              <w:rPr>
                <w:rFonts w:hint="eastAsia" w:ascii="宋体" w:hAnsi="宋体"/>
                <w:kern w:val="0"/>
                <w:sz w:val="18"/>
                <w:szCs w:val="18"/>
              </w:rPr>
              <w:t>20</w:t>
            </w:r>
          </w:p>
        </w:tc>
        <w:tc>
          <w:tcPr>
            <w:tcW w:w="811" w:type="dxa"/>
            <w:noWrap/>
            <w:vAlign w:val="center"/>
          </w:tcPr>
          <w:p w14:paraId="518F9314">
            <w:pPr>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18</w:t>
            </w:r>
          </w:p>
        </w:tc>
        <w:tc>
          <w:tcPr>
            <w:tcW w:w="819" w:type="dxa"/>
            <w:noWrap/>
            <w:vAlign w:val="center"/>
          </w:tcPr>
          <w:p w14:paraId="3332642E">
            <w:pPr>
              <w:jc w:val="center"/>
              <w:rPr>
                <w:rFonts w:ascii="宋体" w:hAnsi="宋体"/>
                <w:kern w:val="0"/>
                <w:sz w:val="18"/>
                <w:szCs w:val="18"/>
              </w:rPr>
            </w:pPr>
          </w:p>
        </w:tc>
        <w:tc>
          <w:tcPr>
            <w:tcW w:w="811" w:type="dxa"/>
            <w:noWrap/>
            <w:vAlign w:val="center"/>
          </w:tcPr>
          <w:p w14:paraId="6E92F562">
            <w:pPr>
              <w:jc w:val="center"/>
              <w:rPr>
                <w:rFonts w:ascii="宋体" w:hAnsi="宋体"/>
                <w:kern w:val="0"/>
                <w:sz w:val="18"/>
                <w:szCs w:val="18"/>
              </w:rPr>
            </w:pPr>
            <w:r>
              <w:rPr>
                <w:rFonts w:hint="eastAsia" w:ascii="宋体" w:hAnsi="宋体"/>
                <w:kern w:val="0"/>
                <w:sz w:val="18"/>
                <w:szCs w:val="18"/>
              </w:rPr>
              <w:t>1</w:t>
            </w:r>
          </w:p>
        </w:tc>
        <w:tc>
          <w:tcPr>
            <w:tcW w:w="940" w:type="dxa"/>
            <w:noWrap/>
            <w:vAlign w:val="center"/>
          </w:tcPr>
          <w:p w14:paraId="6C992DDB">
            <w:pPr>
              <w:jc w:val="center"/>
              <w:rPr>
                <w:rFonts w:ascii="宋体" w:hAnsi="宋体"/>
                <w:kern w:val="0"/>
                <w:sz w:val="18"/>
                <w:szCs w:val="18"/>
              </w:rPr>
            </w:pPr>
          </w:p>
        </w:tc>
        <w:tc>
          <w:tcPr>
            <w:tcW w:w="969" w:type="dxa"/>
            <w:noWrap/>
            <w:vAlign w:val="center"/>
          </w:tcPr>
          <w:p w14:paraId="26EC3E3F">
            <w:pPr>
              <w:jc w:val="center"/>
              <w:rPr>
                <w:rFonts w:ascii="宋体" w:hAnsi="宋体"/>
                <w:kern w:val="0"/>
                <w:sz w:val="18"/>
                <w:szCs w:val="18"/>
              </w:rPr>
            </w:pPr>
          </w:p>
        </w:tc>
        <w:tc>
          <w:tcPr>
            <w:tcW w:w="874" w:type="dxa"/>
            <w:noWrap/>
            <w:vAlign w:val="center"/>
          </w:tcPr>
          <w:p w14:paraId="47CD5DEC">
            <w:pPr>
              <w:jc w:val="center"/>
              <w:rPr>
                <w:rFonts w:ascii="宋体" w:hAnsi="宋体"/>
                <w:kern w:val="0"/>
                <w:sz w:val="18"/>
                <w:szCs w:val="18"/>
              </w:rPr>
            </w:pPr>
            <w:r>
              <w:rPr>
                <w:rFonts w:hint="eastAsia" w:ascii="宋体" w:hAnsi="宋体"/>
                <w:kern w:val="0"/>
                <w:sz w:val="18"/>
                <w:szCs w:val="18"/>
              </w:rPr>
              <w:t>1</w:t>
            </w:r>
          </w:p>
        </w:tc>
      </w:tr>
      <w:tr w14:paraId="1A7D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noWrap/>
            <w:vAlign w:val="center"/>
          </w:tcPr>
          <w:p w14:paraId="00B0291B">
            <w:pPr>
              <w:jc w:val="center"/>
              <w:rPr>
                <w:rFonts w:ascii="宋体" w:hAnsi="宋体"/>
                <w:kern w:val="0"/>
                <w:sz w:val="18"/>
                <w:szCs w:val="18"/>
              </w:rPr>
            </w:pPr>
            <w:r>
              <w:rPr>
                <w:rFonts w:hint="eastAsia" w:ascii="宋体" w:hAnsi="宋体"/>
                <w:kern w:val="0"/>
                <w:sz w:val="18"/>
                <w:szCs w:val="18"/>
              </w:rPr>
              <w:t>四</w:t>
            </w:r>
          </w:p>
        </w:tc>
        <w:tc>
          <w:tcPr>
            <w:tcW w:w="992" w:type="dxa"/>
            <w:noWrap/>
            <w:vAlign w:val="center"/>
          </w:tcPr>
          <w:p w14:paraId="23A35777">
            <w:pPr>
              <w:jc w:val="center"/>
              <w:rPr>
                <w:rFonts w:ascii="宋体" w:hAnsi="宋体"/>
                <w:kern w:val="0"/>
                <w:sz w:val="18"/>
                <w:szCs w:val="18"/>
              </w:rPr>
            </w:pPr>
            <w:r>
              <w:rPr>
                <w:rFonts w:hint="eastAsia" w:ascii="宋体" w:hAnsi="宋体"/>
                <w:kern w:val="0"/>
                <w:sz w:val="18"/>
                <w:szCs w:val="18"/>
              </w:rPr>
              <w:t>19</w:t>
            </w:r>
          </w:p>
        </w:tc>
        <w:tc>
          <w:tcPr>
            <w:tcW w:w="811" w:type="dxa"/>
            <w:noWrap/>
            <w:vAlign w:val="center"/>
          </w:tcPr>
          <w:p w14:paraId="49597F21">
            <w:pPr>
              <w:jc w:val="center"/>
              <w:rPr>
                <w:rFonts w:ascii="宋体" w:hAnsi="宋体"/>
                <w:kern w:val="0"/>
                <w:sz w:val="18"/>
                <w:szCs w:val="18"/>
              </w:rPr>
            </w:pPr>
          </w:p>
        </w:tc>
        <w:tc>
          <w:tcPr>
            <w:tcW w:w="819" w:type="dxa"/>
            <w:noWrap/>
            <w:vAlign w:val="center"/>
          </w:tcPr>
          <w:p w14:paraId="1C01481A">
            <w:pPr>
              <w:jc w:val="center"/>
              <w:rPr>
                <w:rFonts w:ascii="宋体" w:hAnsi="宋体"/>
                <w:kern w:val="0"/>
                <w:sz w:val="18"/>
                <w:szCs w:val="18"/>
              </w:rPr>
            </w:pPr>
            <w:r>
              <w:rPr>
                <w:rFonts w:hint="eastAsia" w:ascii="宋体" w:hAnsi="宋体"/>
                <w:kern w:val="0"/>
                <w:sz w:val="18"/>
                <w:szCs w:val="18"/>
              </w:rPr>
              <w:t>18</w:t>
            </w:r>
          </w:p>
        </w:tc>
        <w:tc>
          <w:tcPr>
            <w:tcW w:w="811" w:type="dxa"/>
            <w:noWrap/>
            <w:vAlign w:val="center"/>
          </w:tcPr>
          <w:p w14:paraId="190FFBA2">
            <w:pPr>
              <w:jc w:val="center"/>
              <w:rPr>
                <w:rFonts w:ascii="宋体" w:hAnsi="宋体"/>
                <w:kern w:val="0"/>
                <w:sz w:val="18"/>
                <w:szCs w:val="18"/>
              </w:rPr>
            </w:pPr>
          </w:p>
        </w:tc>
        <w:tc>
          <w:tcPr>
            <w:tcW w:w="940" w:type="dxa"/>
            <w:noWrap/>
            <w:vAlign w:val="center"/>
          </w:tcPr>
          <w:p w14:paraId="5100086C">
            <w:pPr>
              <w:jc w:val="center"/>
              <w:rPr>
                <w:rFonts w:ascii="宋体" w:hAnsi="宋体"/>
                <w:kern w:val="0"/>
                <w:sz w:val="18"/>
                <w:szCs w:val="18"/>
              </w:rPr>
            </w:pPr>
            <w:r>
              <w:rPr>
                <w:rFonts w:hint="eastAsia" w:ascii="宋体" w:hAnsi="宋体"/>
                <w:kern w:val="0"/>
                <w:sz w:val="18"/>
                <w:szCs w:val="18"/>
              </w:rPr>
              <w:t>1</w:t>
            </w:r>
          </w:p>
        </w:tc>
        <w:tc>
          <w:tcPr>
            <w:tcW w:w="969" w:type="dxa"/>
            <w:noWrap/>
            <w:vAlign w:val="center"/>
          </w:tcPr>
          <w:p w14:paraId="12364993">
            <w:pPr>
              <w:jc w:val="center"/>
              <w:rPr>
                <w:rFonts w:ascii="宋体" w:hAnsi="宋体"/>
                <w:kern w:val="0"/>
                <w:sz w:val="18"/>
                <w:szCs w:val="18"/>
              </w:rPr>
            </w:pPr>
          </w:p>
        </w:tc>
        <w:tc>
          <w:tcPr>
            <w:tcW w:w="874" w:type="dxa"/>
            <w:noWrap/>
            <w:vAlign w:val="center"/>
          </w:tcPr>
          <w:p w14:paraId="1E1D457C">
            <w:pPr>
              <w:jc w:val="center"/>
              <w:rPr>
                <w:rFonts w:ascii="宋体" w:hAnsi="宋体"/>
                <w:kern w:val="0"/>
                <w:sz w:val="18"/>
                <w:szCs w:val="18"/>
              </w:rPr>
            </w:pPr>
          </w:p>
        </w:tc>
      </w:tr>
      <w:tr w14:paraId="2BF6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noWrap/>
            <w:vAlign w:val="center"/>
          </w:tcPr>
          <w:p w14:paraId="48BBFAEB">
            <w:pPr>
              <w:jc w:val="center"/>
              <w:rPr>
                <w:rFonts w:ascii="宋体" w:hAnsi="宋体"/>
                <w:b/>
                <w:bCs/>
                <w:kern w:val="0"/>
                <w:sz w:val="18"/>
                <w:szCs w:val="18"/>
              </w:rPr>
            </w:pPr>
            <w:r>
              <w:rPr>
                <w:rFonts w:hint="eastAsia" w:ascii="宋体" w:hAnsi="宋体"/>
                <w:b/>
                <w:bCs/>
                <w:kern w:val="0"/>
                <w:sz w:val="18"/>
                <w:szCs w:val="18"/>
              </w:rPr>
              <w:t>总计</w:t>
            </w:r>
          </w:p>
        </w:tc>
        <w:tc>
          <w:tcPr>
            <w:tcW w:w="992" w:type="dxa"/>
            <w:noWrap/>
            <w:vAlign w:val="center"/>
          </w:tcPr>
          <w:p w14:paraId="602BE1D2">
            <w:pPr>
              <w:jc w:val="center"/>
              <w:rPr>
                <w:rFonts w:ascii="宋体" w:hAnsi="宋体"/>
                <w:b/>
                <w:bCs/>
                <w:kern w:val="0"/>
                <w:sz w:val="18"/>
                <w:szCs w:val="18"/>
              </w:rPr>
            </w:pPr>
            <w:r>
              <w:rPr>
                <w:rFonts w:hint="eastAsia" w:ascii="宋体" w:hAnsi="宋体"/>
                <w:b/>
                <w:bCs/>
                <w:kern w:val="0"/>
                <w:sz w:val="18"/>
                <w:szCs w:val="18"/>
              </w:rPr>
              <w:t>79</w:t>
            </w:r>
          </w:p>
        </w:tc>
        <w:tc>
          <w:tcPr>
            <w:tcW w:w="811" w:type="dxa"/>
            <w:noWrap/>
            <w:vAlign w:val="center"/>
          </w:tcPr>
          <w:p w14:paraId="78998AF5">
            <w:pPr>
              <w:jc w:val="center"/>
              <w:rPr>
                <w:rFonts w:hint="default" w:ascii="宋体" w:hAnsi="宋体" w:eastAsia="宋体"/>
                <w:b/>
                <w:bCs/>
                <w:kern w:val="0"/>
                <w:sz w:val="18"/>
                <w:szCs w:val="18"/>
                <w:lang w:val="en-US" w:eastAsia="zh-CN"/>
              </w:rPr>
            </w:pPr>
            <w:r>
              <w:rPr>
                <w:rFonts w:hint="eastAsia" w:ascii="宋体" w:hAnsi="宋体"/>
                <w:b/>
                <w:bCs/>
                <w:kern w:val="0"/>
                <w:sz w:val="18"/>
                <w:szCs w:val="18"/>
                <w:lang w:val="en-US" w:eastAsia="zh-CN"/>
              </w:rPr>
              <w:t>52</w:t>
            </w:r>
          </w:p>
        </w:tc>
        <w:tc>
          <w:tcPr>
            <w:tcW w:w="819" w:type="dxa"/>
            <w:noWrap/>
            <w:vAlign w:val="center"/>
          </w:tcPr>
          <w:p w14:paraId="13F1895A">
            <w:pPr>
              <w:jc w:val="center"/>
              <w:rPr>
                <w:rFonts w:hint="default" w:ascii="宋体" w:hAnsi="宋体" w:eastAsia="宋体"/>
                <w:b/>
                <w:bCs/>
                <w:kern w:val="0"/>
                <w:sz w:val="18"/>
                <w:szCs w:val="18"/>
                <w:lang w:val="en-US" w:eastAsia="zh-CN"/>
              </w:rPr>
            </w:pPr>
            <w:r>
              <w:rPr>
                <w:rFonts w:hint="eastAsia" w:ascii="宋体" w:hAnsi="宋体"/>
                <w:b/>
                <w:bCs/>
                <w:kern w:val="0"/>
                <w:sz w:val="18"/>
                <w:szCs w:val="18"/>
                <w:lang w:val="en-US" w:eastAsia="zh-CN"/>
              </w:rPr>
              <w:t>18</w:t>
            </w:r>
          </w:p>
        </w:tc>
        <w:tc>
          <w:tcPr>
            <w:tcW w:w="811" w:type="dxa"/>
            <w:noWrap/>
            <w:vAlign w:val="center"/>
          </w:tcPr>
          <w:p w14:paraId="23688DB7">
            <w:pPr>
              <w:jc w:val="center"/>
              <w:rPr>
                <w:rFonts w:ascii="宋体" w:hAnsi="宋体"/>
                <w:b/>
                <w:bCs/>
                <w:kern w:val="0"/>
                <w:sz w:val="18"/>
                <w:szCs w:val="18"/>
              </w:rPr>
            </w:pPr>
            <w:r>
              <w:rPr>
                <w:rFonts w:hint="eastAsia" w:ascii="宋体" w:hAnsi="宋体"/>
                <w:b/>
                <w:bCs/>
                <w:kern w:val="0"/>
                <w:sz w:val="18"/>
                <w:szCs w:val="18"/>
              </w:rPr>
              <w:t>3</w:t>
            </w:r>
          </w:p>
        </w:tc>
        <w:tc>
          <w:tcPr>
            <w:tcW w:w="940" w:type="dxa"/>
            <w:noWrap/>
            <w:vAlign w:val="center"/>
          </w:tcPr>
          <w:p w14:paraId="5C640227">
            <w:pPr>
              <w:jc w:val="center"/>
              <w:rPr>
                <w:rFonts w:ascii="宋体" w:hAnsi="宋体"/>
                <w:b/>
                <w:bCs/>
                <w:kern w:val="0"/>
                <w:sz w:val="18"/>
                <w:szCs w:val="18"/>
              </w:rPr>
            </w:pPr>
            <w:r>
              <w:rPr>
                <w:rFonts w:hint="eastAsia" w:ascii="宋体" w:hAnsi="宋体"/>
                <w:b/>
                <w:bCs/>
                <w:kern w:val="0"/>
                <w:sz w:val="18"/>
                <w:szCs w:val="18"/>
              </w:rPr>
              <w:t>2</w:t>
            </w:r>
          </w:p>
        </w:tc>
        <w:tc>
          <w:tcPr>
            <w:tcW w:w="969" w:type="dxa"/>
            <w:noWrap/>
            <w:vAlign w:val="center"/>
          </w:tcPr>
          <w:p w14:paraId="58608EAF">
            <w:pPr>
              <w:jc w:val="center"/>
              <w:rPr>
                <w:rFonts w:ascii="宋体" w:hAnsi="宋体"/>
                <w:b/>
                <w:bCs/>
                <w:kern w:val="0"/>
                <w:sz w:val="18"/>
                <w:szCs w:val="18"/>
              </w:rPr>
            </w:pPr>
            <w:r>
              <w:rPr>
                <w:rFonts w:hint="eastAsia" w:ascii="宋体" w:hAnsi="宋体"/>
                <w:b/>
                <w:bCs/>
                <w:kern w:val="0"/>
                <w:sz w:val="18"/>
                <w:szCs w:val="18"/>
              </w:rPr>
              <w:t>3</w:t>
            </w:r>
          </w:p>
        </w:tc>
        <w:tc>
          <w:tcPr>
            <w:tcW w:w="874" w:type="dxa"/>
            <w:noWrap/>
            <w:vAlign w:val="center"/>
          </w:tcPr>
          <w:p w14:paraId="5FEE3606">
            <w:pPr>
              <w:jc w:val="center"/>
              <w:rPr>
                <w:rFonts w:ascii="宋体" w:hAnsi="宋体"/>
                <w:b/>
                <w:bCs/>
                <w:kern w:val="0"/>
                <w:sz w:val="18"/>
                <w:szCs w:val="18"/>
              </w:rPr>
            </w:pPr>
            <w:r>
              <w:rPr>
                <w:rFonts w:hint="eastAsia" w:ascii="宋体" w:hAnsi="宋体"/>
                <w:b/>
                <w:bCs/>
                <w:kern w:val="0"/>
                <w:sz w:val="18"/>
                <w:szCs w:val="18"/>
              </w:rPr>
              <w:t>1</w:t>
            </w:r>
          </w:p>
        </w:tc>
      </w:tr>
    </w:tbl>
    <w:p w14:paraId="5D901762">
      <w:pPr>
        <w:spacing w:line="400" w:lineRule="exact"/>
        <w:ind w:firstLine="422" w:firstLineChars="200"/>
        <w:jc w:val="left"/>
        <w:rPr>
          <w:b/>
          <w:bCs/>
          <w:kern w:val="0"/>
          <w:szCs w:val="21"/>
        </w:rPr>
      </w:pPr>
      <w:r>
        <w:rPr>
          <w:b/>
          <w:bCs/>
          <w:kern w:val="0"/>
          <w:szCs w:val="21"/>
        </w:rPr>
        <w:t>（二）课程设置及学时安排</w:t>
      </w:r>
    </w:p>
    <w:p w14:paraId="0CAE8E12">
      <w:pPr>
        <w:spacing w:line="400" w:lineRule="exact"/>
        <w:ind w:firstLine="420" w:firstLineChars="200"/>
        <w:jc w:val="left"/>
        <w:rPr>
          <w:rFonts w:eastAsia="黑体"/>
          <w:kern w:val="0"/>
          <w:szCs w:val="21"/>
        </w:rPr>
      </w:pPr>
      <w:r>
        <w:rPr>
          <w:kern w:val="0"/>
          <w:szCs w:val="21"/>
        </w:rPr>
        <w:t>见附件2：202</w:t>
      </w:r>
      <w:r>
        <w:rPr>
          <w:rFonts w:hint="eastAsia"/>
          <w:kern w:val="0"/>
          <w:szCs w:val="21"/>
          <w:lang w:val="en-US" w:eastAsia="zh-CN"/>
        </w:rPr>
        <w:t>4</w:t>
      </w:r>
      <w:r>
        <w:rPr>
          <w:kern w:val="0"/>
          <w:szCs w:val="21"/>
        </w:rPr>
        <w:t>级电子商务专业</w:t>
      </w:r>
      <w:r>
        <w:rPr>
          <w:rFonts w:hint="eastAsia"/>
          <w:kern w:val="0"/>
          <w:szCs w:val="21"/>
        </w:rPr>
        <w:t>（3+</w:t>
      </w:r>
      <w:r>
        <w:rPr>
          <w:kern w:val="0"/>
          <w:szCs w:val="21"/>
        </w:rPr>
        <w:t>2</w:t>
      </w:r>
      <w:r>
        <w:rPr>
          <w:rFonts w:hint="eastAsia"/>
          <w:kern w:val="0"/>
          <w:szCs w:val="21"/>
        </w:rPr>
        <w:t>）</w:t>
      </w:r>
      <w:r>
        <w:rPr>
          <w:kern w:val="0"/>
          <w:szCs w:val="21"/>
        </w:rPr>
        <w:t>课程设置及学时安排表</w:t>
      </w:r>
    </w:p>
    <w:p w14:paraId="2D112904">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八、师资队伍</w:t>
      </w:r>
    </w:p>
    <w:p w14:paraId="18819C31">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（一）校内专任教师</w:t>
      </w:r>
    </w:p>
    <w:p w14:paraId="365F8C78">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1.校内专任教师应具备的条件</w:t>
      </w:r>
    </w:p>
    <w:p w14:paraId="19FADD1F">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有高校教师资格证，电子商务专业本科或以上学历，其它相关专业需硕士或以上学历；能独立完成一门课程的授课任务；具有整体课程设计能力和多种教学方法的能力。</w:t>
      </w:r>
    </w:p>
    <w:p w14:paraId="47BF8587">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2.校内专任教师现状</w:t>
      </w:r>
    </w:p>
    <w:p w14:paraId="7116129C">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目前有专任教师1</w:t>
      </w:r>
      <w:r>
        <w:rPr>
          <w:rFonts w:hint="eastAsia" w:ascii="Times New Roman" w:hAnsi="Times New Roman" w:cs="Times New Roman"/>
          <w:sz w:val="21"/>
          <w:szCs w:val="21"/>
          <w:lang w:val="en-US" w:eastAsia="zh-CN" w:bidi="ar-SA"/>
        </w:rPr>
        <w:t>5</w:t>
      </w:r>
      <w:r>
        <w:rPr>
          <w:rFonts w:ascii="Times New Roman" w:hAnsi="Times New Roman" w:cs="Times New Roman"/>
          <w:sz w:val="21"/>
          <w:szCs w:val="21"/>
          <w:lang w:val="en-US" w:bidi="ar-SA"/>
        </w:rPr>
        <w:t>名，高级职称</w:t>
      </w:r>
      <w:r>
        <w:rPr>
          <w:rFonts w:hint="eastAsia" w:ascii="Times New Roman" w:hAnsi="Times New Roman" w:cs="Times New Roman"/>
          <w:sz w:val="21"/>
          <w:szCs w:val="21"/>
          <w:lang w:val="en-US" w:bidi="ar-SA"/>
        </w:rPr>
        <w:t>4</w:t>
      </w:r>
      <w:r>
        <w:rPr>
          <w:rFonts w:ascii="Times New Roman" w:hAnsi="Times New Roman" w:cs="Times New Roman"/>
          <w:sz w:val="21"/>
          <w:szCs w:val="21"/>
          <w:lang w:val="en-US" w:bidi="ar-SA"/>
        </w:rPr>
        <w:t>名，博士</w:t>
      </w:r>
      <w:r>
        <w:rPr>
          <w:rFonts w:hint="eastAsia" w:ascii="Times New Roman" w:hAnsi="Times New Roman" w:cs="Times New Roman"/>
          <w:sz w:val="21"/>
          <w:szCs w:val="21"/>
          <w:lang w:val="en-US" w:bidi="ar-SA"/>
        </w:rPr>
        <w:t>4</w:t>
      </w:r>
      <w:r>
        <w:rPr>
          <w:rFonts w:ascii="Times New Roman" w:hAnsi="Times New Roman" w:cs="Times New Roman"/>
          <w:sz w:val="21"/>
          <w:szCs w:val="21"/>
          <w:lang w:val="en-US" w:bidi="ar-SA"/>
        </w:rPr>
        <w:t>名，硕士</w:t>
      </w:r>
      <w:r>
        <w:rPr>
          <w:rFonts w:hint="eastAsia" w:ascii="Times New Roman" w:hAnsi="Times New Roman" w:cs="Times New Roman"/>
          <w:sz w:val="21"/>
          <w:szCs w:val="21"/>
          <w:lang w:val="en-US" w:bidi="ar-SA"/>
        </w:rPr>
        <w:t>1</w:t>
      </w:r>
      <w:r>
        <w:rPr>
          <w:rFonts w:hint="eastAsia" w:ascii="Times New Roman" w:hAnsi="Times New Roman" w:cs="Times New Roman"/>
          <w:sz w:val="21"/>
          <w:szCs w:val="21"/>
          <w:lang w:val="en-US" w:eastAsia="zh-CN" w:bidi="ar-SA"/>
        </w:rPr>
        <w:t>1</w:t>
      </w:r>
      <w:r>
        <w:rPr>
          <w:rFonts w:ascii="Times New Roman" w:hAnsi="Times New Roman" w:cs="Times New Roman"/>
          <w:sz w:val="21"/>
          <w:szCs w:val="21"/>
          <w:lang w:val="en-US" w:bidi="ar-SA"/>
        </w:rPr>
        <w:t>名。</w:t>
      </w:r>
    </w:p>
    <w:p w14:paraId="1F922EE3">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（二）校内兼职教师</w:t>
      </w:r>
    </w:p>
    <w:p w14:paraId="17AF613B">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1.校内兼课教师应具备的条件</w:t>
      </w:r>
    </w:p>
    <w:p w14:paraId="1EC400D7">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有高校教师资格证，具有电子商务及相关专业本科或以上学历，本单位工作2年以上，能独立完成一门课程的授课任务，曾任电子商务专业专任教师者优先。</w:t>
      </w:r>
    </w:p>
    <w:p w14:paraId="0689B8C4">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2.校内兼课教师现状</w:t>
      </w:r>
    </w:p>
    <w:p w14:paraId="4A6D10D0">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目前有校内兼职教师10多名，高级职称</w:t>
      </w:r>
      <w:r>
        <w:rPr>
          <w:rFonts w:hint="eastAsia" w:ascii="Times New Roman" w:hAnsi="Times New Roman" w:cs="Times New Roman"/>
          <w:sz w:val="21"/>
          <w:szCs w:val="21"/>
          <w:lang w:val="en-US" w:bidi="ar-SA"/>
        </w:rPr>
        <w:t>4</w:t>
      </w:r>
      <w:r>
        <w:rPr>
          <w:rFonts w:ascii="Times New Roman" w:hAnsi="Times New Roman" w:cs="Times New Roman"/>
          <w:sz w:val="21"/>
          <w:szCs w:val="21"/>
          <w:lang w:val="en-US" w:bidi="ar-SA"/>
        </w:rPr>
        <w:t>名，博士4名，硕士</w:t>
      </w:r>
      <w:r>
        <w:rPr>
          <w:rFonts w:hint="eastAsia" w:ascii="Times New Roman" w:hAnsi="Times New Roman" w:cs="Times New Roman"/>
          <w:sz w:val="21"/>
          <w:szCs w:val="21"/>
          <w:lang w:val="en-US" w:eastAsia="zh-CN" w:bidi="ar-SA"/>
        </w:rPr>
        <w:t>9</w:t>
      </w:r>
      <w:r>
        <w:rPr>
          <w:rFonts w:ascii="Times New Roman" w:hAnsi="Times New Roman" w:cs="Times New Roman"/>
          <w:sz w:val="21"/>
          <w:szCs w:val="21"/>
          <w:lang w:val="en-US" w:bidi="ar-SA"/>
        </w:rPr>
        <w:t>名。</w:t>
      </w:r>
    </w:p>
    <w:p w14:paraId="01EE052D">
      <w:pPr>
        <w:spacing w:line="400" w:lineRule="exact"/>
        <w:ind w:firstLine="420" w:firstLineChars="200"/>
        <w:jc w:val="left"/>
        <w:rPr>
          <w:szCs w:val="21"/>
        </w:rPr>
      </w:pPr>
      <w:r>
        <w:rPr>
          <w:rFonts w:hint="eastAsia"/>
          <w:szCs w:val="21"/>
        </w:rPr>
        <w:t>（三）行业企业导师</w:t>
      </w:r>
    </w:p>
    <w:p w14:paraId="563782BB">
      <w:pPr>
        <w:spacing w:line="400" w:lineRule="exact"/>
        <w:ind w:firstLine="420" w:firstLineChars="200"/>
        <w:jc w:val="left"/>
        <w:rPr>
          <w:szCs w:val="21"/>
        </w:rPr>
      </w:pPr>
      <w:r>
        <w:rPr>
          <w:rFonts w:hint="eastAsia"/>
          <w:szCs w:val="21"/>
        </w:rPr>
        <w:t>（1）行业企业导师应具备的条件</w:t>
      </w:r>
    </w:p>
    <w:p w14:paraId="1AA70CC4">
      <w:pPr>
        <w:spacing w:line="400" w:lineRule="exact"/>
        <w:ind w:firstLine="420" w:firstLineChars="200"/>
        <w:jc w:val="left"/>
        <w:rPr>
          <w:szCs w:val="21"/>
        </w:rPr>
      </w:pPr>
      <w:r>
        <w:rPr>
          <w:rFonts w:hint="eastAsia"/>
          <w:szCs w:val="21"/>
        </w:rPr>
        <w:t xml:space="preserve">  电商相关岗位工作经验5年以上且职业技能水平高，具备中级以上技术职称或相应的职业资格证书。企业导师有较好的沟通表达能力，并对课堂教学有一定的掌控能力。</w:t>
      </w:r>
    </w:p>
    <w:p w14:paraId="09186C5D">
      <w:pPr>
        <w:spacing w:line="400" w:lineRule="exact"/>
        <w:ind w:firstLine="420" w:firstLineChars="200"/>
        <w:jc w:val="left"/>
        <w:rPr>
          <w:szCs w:val="21"/>
        </w:rPr>
      </w:pPr>
      <w:r>
        <w:rPr>
          <w:rFonts w:hint="eastAsia"/>
          <w:szCs w:val="21"/>
        </w:rPr>
        <w:t>（2）行业企业导师现状</w:t>
      </w:r>
    </w:p>
    <w:p w14:paraId="099D4B06">
      <w:pPr>
        <w:spacing w:line="400" w:lineRule="exact"/>
        <w:ind w:firstLine="420" w:firstLineChars="200"/>
        <w:jc w:val="left"/>
        <w:rPr>
          <w:szCs w:val="21"/>
        </w:rPr>
      </w:pPr>
      <w:r>
        <w:rPr>
          <w:rFonts w:hint="eastAsia"/>
          <w:szCs w:val="21"/>
        </w:rPr>
        <w:t>目前校内乌龙跨境电商现代学徒制班常驻企业导师2人，课堂教学企业兼职教师10多人。</w:t>
      </w:r>
    </w:p>
    <w:p w14:paraId="6DC26B7C">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九、教学条件</w:t>
      </w:r>
    </w:p>
    <w:p w14:paraId="0F84BEDA">
      <w:pPr>
        <w:spacing w:line="400" w:lineRule="exact"/>
        <w:ind w:firstLine="422" w:firstLineChars="200"/>
        <w:jc w:val="left"/>
        <w:rPr>
          <w:b/>
          <w:bCs/>
          <w:kern w:val="0"/>
          <w:szCs w:val="21"/>
        </w:rPr>
      </w:pPr>
      <w:r>
        <w:rPr>
          <w:b/>
          <w:bCs/>
          <w:kern w:val="0"/>
          <w:szCs w:val="21"/>
        </w:rPr>
        <w:t>（一）教学设施配置标准</w:t>
      </w:r>
    </w:p>
    <w:p w14:paraId="2B2EAC73">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1.教室要求：学校设有本班教室（配备有多媒体设施）、公共教室、多媒体教室等，完全满足理论教学和理实一体化教学要求。</w:t>
      </w:r>
    </w:p>
    <w:p w14:paraId="64589E4E">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2.校内实训资源</w:t>
      </w:r>
    </w:p>
    <w:p w14:paraId="7D19833F">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本专业校内建有现代物流实训中心、移动商务实训室、跨境电子商务实训室、网上交易实训室、国际文化交流与商务礼仪实训室、商务运营实训室、服务贸易实训室、商务营销策划实训室、国贸工作室、电子商务工作室、电商B2B实训室、跨境电商B2B实训室、互联网实训室、账务中心工作室、大学生创业园等</w:t>
      </w:r>
      <w:r>
        <w:rPr>
          <w:rFonts w:hint="eastAsia" w:ascii="Times New Roman" w:hAnsi="Times New Roman" w:cs="Times New Roman"/>
          <w:sz w:val="21"/>
          <w:szCs w:val="21"/>
          <w:lang w:val="en-US" w:eastAsia="zh-CN" w:bidi="ar-SA"/>
        </w:rPr>
        <w:t>15</w:t>
      </w:r>
      <w:r>
        <w:rPr>
          <w:rFonts w:ascii="Times New Roman" w:hAnsi="Times New Roman" w:cs="Times New Roman"/>
          <w:sz w:val="21"/>
          <w:szCs w:val="21"/>
          <w:lang w:val="en-US" w:bidi="ar-SA"/>
        </w:rPr>
        <w:t>个实验实训室，完全能满足专业实训教学要求。</w:t>
      </w:r>
    </w:p>
    <w:p w14:paraId="1E371F17">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3.校外实训资源</w:t>
      </w:r>
    </w:p>
    <w:p w14:paraId="77A0B529">
      <w:pPr>
        <w:pStyle w:val="6"/>
        <w:spacing w:line="400" w:lineRule="exact"/>
        <w:ind w:firstLine="495" w:firstLineChars="236"/>
        <w:rPr>
          <w:rFonts w:ascii="Times New Roman" w:hAnsi="Times New Roman" w:cs="Times New Roman"/>
          <w:sz w:val="21"/>
          <w:szCs w:val="21"/>
          <w:lang w:val="en-US" w:bidi="ar-SA"/>
        </w:rPr>
      </w:pPr>
      <w:r>
        <w:rPr>
          <w:rFonts w:ascii="Times New Roman" w:hAnsi="Times New Roman" w:cs="Times New Roman"/>
          <w:sz w:val="21"/>
          <w:szCs w:val="21"/>
          <w:lang w:val="en-US" w:bidi="ar-SA"/>
        </w:rPr>
        <w:t>本专业校外建有汇联电子商务产业园、</w:t>
      </w:r>
      <w:r>
        <w:rPr>
          <w:rFonts w:hint="eastAsia" w:ascii="Times New Roman" w:hAnsi="Times New Roman" w:cs="Times New Roman"/>
          <w:sz w:val="21"/>
          <w:szCs w:val="21"/>
          <w:lang w:val="en-US" w:eastAsia="zh-CN" w:bidi="ar-SA"/>
        </w:rPr>
        <w:t>中禾宝桑、浙江云鼎、春风湖笔厂、</w:t>
      </w:r>
      <w:r>
        <w:rPr>
          <w:rFonts w:ascii="Times New Roman" w:hAnsi="Times New Roman" w:cs="Times New Roman"/>
          <w:sz w:val="21"/>
          <w:szCs w:val="21"/>
          <w:lang w:val="en-US" w:bidi="ar-SA"/>
        </w:rPr>
        <w:t>亚非集团、阿里巴巴公司湖州诚信通贸易服务部、湖州96345、湖州百汇网、湖州传媒网、湖州国际小商品城、湖州丝绸之路有限公司、湖州团购网、湖州翔顺、湖州亿家网、嘉兴软件科技园、农民巴巴网、亿丰国际建材城、织里童购网、中国织里童装城、网络营销基地、电子商务专业校外实训基地、织里童装电商实训基地、四喜网络运营基地、阿里巴巴云客服基地、电商高技能人才培育基地等2</w:t>
      </w:r>
      <w:r>
        <w:rPr>
          <w:rFonts w:hint="eastAsia" w:ascii="Times New Roman" w:hAnsi="Times New Roman" w:cs="Times New Roman"/>
          <w:sz w:val="21"/>
          <w:szCs w:val="21"/>
          <w:lang w:val="en-US" w:eastAsia="zh-CN" w:bidi="ar-SA"/>
        </w:rPr>
        <w:t>4</w:t>
      </w:r>
      <w:r>
        <w:rPr>
          <w:rFonts w:ascii="Times New Roman" w:hAnsi="Times New Roman" w:cs="Times New Roman"/>
          <w:sz w:val="21"/>
          <w:szCs w:val="21"/>
          <w:lang w:val="en-US" w:bidi="ar-SA"/>
        </w:rPr>
        <w:t>个校外实训基地，完全能满足学生专业实习实训教学要求。</w:t>
      </w:r>
    </w:p>
    <w:p w14:paraId="044FA363">
      <w:pPr>
        <w:spacing w:line="400" w:lineRule="exact"/>
        <w:ind w:firstLine="422" w:firstLineChars="200"/>
        <w:jc w:val="left"/>
        <w:rPr>
          <w:b/>
          <w:bCs/>
          <w:kern w:val="0"/>
          <w:szCs w:val="21"/>
        </w:rPr>
      </w:pPr>
      <w:r>
        <w:rPr>
          <w:b/>
          <w:bCs/>
          <w:kern w:val="0"/>
          <w:szCs w:val="21"/>
        </w:rPr>
        <w:t>（二）教学资源配置标准</w:t>
      </w:r>
    </w:p>
    <w:p w14:paraId="6B0F53A8">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1.教材选用</w:t>
      </w:r>
    </w:p>
    <w:p w14:paraId="76738D05">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本专业所有思想政治课程全部采用国家“马”工程教材和国家规划教材。专业基础课和专业核心课程按照学校教材管理规定，均选择国家规划教材或省重点教材，自选、自编教材均经学校教学委员会立项审批审核通过后使用。备有其它出版社优秀教材和本科教材作参考。</w:t>
      </w:r>
    </w:p>
    <w:p w14:paraId="74B70E60">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2.图书文献资源</w:t>
      </w:r>
    </w:p>
    <w:p w14:paraId="7D7D36E6">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学校图书馆除有大量藏书和文献资料，还配备有中国知网、超星移动图书馆、新东方多媒体学习库、博学易知数据库、京东读书电子书阅览室等服务平台，能满足学生全面培养、教科研工作、专业建设等的需要，方便师生借阅、查询。</w:t>
      </w:r>
    </w:p>
    <w:p w14:paraId="2267D310">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3.数字资源</w:t>
      </w:r>
    </w:p>
    <w:p w14:paraId="0A47AC45">
      <w:pPr>
        <w:pStyle w:val="6"/>
        <w:spacing w:line="400" w:lineRule="exact"/>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学校现有410余门网络课程供教师和学生使用（其中自建在线开放课程学习平台拥有课程100余门，在第三方在线平台建有110余门网络课程，购买第三方网络课程200余门）。</w:t>
      </w:r>
    </w:p>
    <w:p w14:paraId="134A28FC">
      <w:pPr>
        <w:spacing w:line="400" w:lineRule="exact"/>
        <w:ind w:firstLine="422" w:firstLineChars="200"/>
        <w:jc w:val="left"/>
        <w:rPr>
          <w:b/>
          <w:bCs/>
          <w:kern w:val="0"/>
          <w:szCs w:val="21"/>
        </w:rPr>
      </w:pPr>
      <w:r>
        <w:rPr>
          <w:b/>
          <w:bCs/>
          <w:kern w:val="0"/>
          <w:szCs w:val="21"/>
        </w:rPr>
        <w:t>（三）教学方法、手段与教学组织形式</w:t>
      </w:r>
    </w:p>
    <w:p w14:paraId="7B6E4266">
      <w:pPr>
        <w:spacing w:line="400" w:lineRule="exact"/>
        <w:ind w:firstLine="420" w:firstLineChars="200"/>
        <w:rPr>
          <w:szCs w:val="21"/>
        </w:rPr>
      </w:pPr>
      <w:r>
        <w:rPr>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14:paraId="17756A14">
      <w:pPr>
        <w:spacing w:line="400" w:lineRule="exact"/>
        <w:ind w:firstLine="422" w:firstLineChars="200"/>
        <w:jc w:val="left"/>
        <w:rPr>
          <w:rFonts w:eastAsiaTheme="minorEastAsia"/>
          <w:b/>
          <w:bCs/>
          <w:kern w:val="0"/>
          <w:szCs w:val="21"/>
        </w:rPr>
      </w:pPr>
      <w:r>
        <w:rPr>
          <w:rFonts w:eastAsiaTheme="minorEastAsia"/>
          <w:b/>
          <w:bCs/>
          <w:kern w:val="0"/>
          <w:szCs w:val="21"/>
        </w:rPr>
        <w:t>（四）学习评价</w:t>
      </w:r>
    </w:p>
    <w:p w14:paraId="480DE0C1">
      <w:pPr>
        <w:spacing w:line="400" w:lineRule="exact"/>
        <w:ind w:firstLine="420" w:firstLineChars="200"/>
        <w:rPr>
          <w:szCs w:val="21"/>
        </w:rPr>
      </w:pPr>
      <w:r>
        <w:rPr>
          <w:szCs w:val="21"/>
        </w:rPr>
        <w:t>学校改革和完善教学评价标准和方法，强调教学过程的质量监控。对教师评价，采取课前注意教学资料检查评价；课中注重教师、督导随堂听课评价；课后注重学生评教评价，确保教学质量。</w:t>
      </w:r>
    </w:p>
    <w:p w14:paraId="34DE46D6">
      <w:pPr>
        <w:spacing w:line="400" w:lineRule="exact"/>
        <w:ind w:firstLine="420" w:firstLineChars="200"/>
        <w:rPr>
          <w:szCs w:val="21"/>
        </w:rPr>
      </w:pPr>
      <w:r>
        <w:rPr>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14:paraId="021641B6">
      <w:pPr>
        <w:spacing w:line="400" w:lineRule="exact"/>
        <w:ind w:firstLine="422" w:firstLineChars="200"/>
        <w:jc w:val="left"/>
        <w:rPr>
          <w:rFonts w:eastAsiaTheme="minorEastAsia"/>
          <w:b/>
          <w:bCs/>
          <w:kern w:val="0"/>
          <w:szCs w:val="21"/>
        </w:rPr>
      </w:pPr>
      <w:r>
        <w:rPr>
          <w:rFonts w:eastAsiaTheme="minorEastAsia"/>
          <w:b/>
          <w:bCs/>
          <w:kern w:val="0"/>
          <w:szCs w:val="21"/>
        </w:rPr>
        <w:t>（五）教学管理与质量保障体系</w:t>
      </w:r>
    </w:p>
    <w:p w14:paraId="5C3827AE">
      <w:pPr>
        <w:spacing w:line="400" w:lineRule="exact"/>
        <w:ind w:firstLine="420" w:firstLineChars="200"/>
        <w:rPr>
          <w:szCs w:val="21"/>
        </w:rPr>
      </w:pPr>
      <w:r>
        <w:rPr>
          <w:szCs w:val="21"/>
        </w:rPr>
        <w:t>1.成立了教育教学管理与质量监控体系</w:t>
      </w:r>
    </w:p>
    <w:p w14:paraId="4833F3F6">
      <w:pPr>
        <w:spacing w:line="400" w:lineRule="exact"/>
        <w:ind w:firstLine="420" w:firstLineChars="200"/>
        <w:rPr>
          <w:szCs w:val="21"/>
        </w:rPr>
      </w:pPr>
      <w:r>
        <w:rPr>
          <w:szCs w:val="21"/>
        </w:rPr>
        <w:t>成立了</w:t>
      </w:r>
      <w:r>
        <w:rPr>
          <w:rFonts w:hint="eastAsia"/>
          <w:szCs w:val="21"/>
          <w:lang w:eastAsia="zh-CN"/>
        </w:rPr>
        <w:t>由</w:t>
      </w:r>
      <w:r>
        <w:rPr>
          <w:szCs w:val="21"/>
        </w:rPr>
        <w:t>经济管理</w:t>
      </w:r>
      <w:r>
        <w:rPr>
          <w:rFonts w:hint="eastAsia"/>
          <w:szCs w:val="21"/>
          <w:lang w:eastAsia="zh-CN"/>
        </w:rPr>
        <w:t>与电商</w:t>
      </w:r>
      <w:r>
        <w:rPr>
          <w:szCs w:val="21"/>
        </w:rPr>
        <w:t>学院分管教学院长为组长的教学质量监控小组，在学校教学质量监控体系的框架下，建立符合电子商务专业实际的教学质量监控办法，对专业建设和教学工作实施全过程质量监控，确保人才培养质量的稳步提高。</w:t>
      </w:r>
    </w:p>
    <w:p w14:paraId="0657AAF9">
      <w:pPr>
        <w:spacing w:line="400" w:lineRule="exact"/>
        <w:ind w:firstLine="420" w:firstLineChars="200"/>
        <w:rPr>
          <w:szCs w:val="21"/>
        </w:rPr>
      </w:pPr>
      <w:r>
        <w:rPr>
          <w:szCs w:val="21"/>
        </w:rPr>
        <w:t>2.加强质量管理制度建设</w:t>
      </w:r>
    </w:p>
    <w:p w14:paraId="0009CFE3">
      <w:pPr>
        <w:spacing w:line="400" w:lineRule="exact"/>
        <w:ind w:firstLine="420" w:firstLineChars="200"/>
        <w:rPr>
          <w:szCs w:val="21"/>
        </w:rPr>
      </w:pPr>
      <w:r>
        <w:rPr>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14:paraId="15D32326">
      <w:pPr>
        <w:spacing w:line="400" w:lineRule="exact"/>
        <w:ind w:firstLine="420" w:firstLineChars="200"/>
        <w:rPr>
          <w:szCs w:val="21"/>
        </w:rPr>
      </w:pPr>
      <w:r>
        <w:rPr>
          <w:szCs w:val="21"/>
        </w:rPr>
        <w:t>3.实践教学基地的质量检测</w:t>
      </w:r>
    </w:p>
    <w:p w14:paraId="6150F8A0">
      <w:pPr>
        <w:spacing w:line="400" w:lineRule="exact"/>
        <w:ind w:firstLine="420" w:firstLineChars="200"/>
        <w:rPr>
          <w:szCs w:val="21"/>
        </w:rPr>
      </w:pPr>
      <w:r>
        <w:rPr>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14:paraId="543479AD">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十、毕业要求</w:t>
      </w:r>
    </w:p>
    <w:p w14:paraId="6ABB56F1">
      <w:pPr>
        <w:spacing w:line="400" w:lineRule="exact"/>
        <w:ind w:firstLine="420" w:firstLineChars="200"/>
        <w:jc w:val="left"/>
        <w:rPr>
          <w:kern w:val="0"/>
          <w:szCs w:val="21"/>
        </w:rPr>
      </w:pPr>
      <w:r>
        <w:rPr>
          <w:kern w:val="0"/>
          <w:szCs w:val="21"/>
        </w:rPr>
        <w:t>1.学生应获</w:t>
      </w:r>
      <w:r>
        <w:rPr>
          <w:rFonts w:hint="eastAsia"/>
          <w:kern w:val="0"/>
          <w:szCs w:val="21"/>
          <w:lang w:val="en-US" w:eastAsia="zh-CN"/>
        </w:rPr>
        <w:t>95</w:t>
      </w:r>
      <w:r>
        <w:rPr>
          <w:kern w:val="0"/>
          <w:szCs w:val="21"/>
        </w:rPr>
        <w:t>学分方能毕业，其中：必修课</w:t>
      </w:r>
      <w:r>
        <w:rPr>
          <w:rFonts w:hint="eastAsia"/>
          <w:kern w:val="0"/>
          <w:szCs w:val="21"/>
          <w:lang w:val="en-US" w:eastAsia="zh-CN"/>
        </w:rPr>
        <w:t>42</w:t>
      </w:r>
      <w:r>
        <w:rPr>
          <w:kern w:val="0"/>
          <w:szCs w:val="21"/>
        </w:rPr>
        <w:t>学分、限定选修课</w:t>
      </w:r>
      <w:r>
        <w:rPr>
          <w:rFonts w:hint="eastAsia"/>
          <w:kern w:val="0"/>
          <w:szCs w:val="21"/>
          <w:lang w:val="en-US" w:eastAsia="zh-CN"/>
        </w:rPr>
        <w:t>26</w:t>
      </w:r>
      <w:r>
        <w:rPr>
          <w:kern w:val="0"/>
          <w:szCs w:val="21"/>
        </w:rPr>
        <w:t>学分、任选课</w:t>
      </w:r>
      <w:r>
        <w:rPr>
          <w:rFonts w:hint="eastAsia"/>
          <w:kern w:val="0"/>
          <w:szCs w:val="21"/>
          <w:lang w:val="en-US" w:eastAsia="zh-CN"/>
        </w:rPr>
        <w:t>6</w:t>
      </w:r>
      <w:r>
        <w:rPr>
          <w:kern w:val="0"/>
          <w:szCs w:val="21"/>
        </w:rPr>
        <w:t>学分、综合实践2</w:t>
      </w:r>
      <w:r>
        <w:rPr>
          <w:rFonts w:hint="eastAsia"/>
          <w:kern w:val="0"/>
          <w:szCs w:val="21"/>
          <w:lang w:val="en-US" w:eastAsia="zh-CN"/>
        </w:rPr>
        <w:t>1</w:t>
      </w:r>
      <w:r>
        <w:rPr>
          <w:kern w:val="0"/>
          <w:szCs w:val="21"/>
        </w:rPr>
        <w:t>学分。</w:t>
      </w:r>
    </w:p>
    <w:p w14:paraId="5B0A1761">
      <w:pPr>
        <w:spacing w:line="400" w:lineRule="exact"/>
        <w:ind w:firstLine="420" w:firstLineChars="200"/>
        <w:jc w:val="left"/>
        <w:rPr>
          <w:kern w:val="0"/>
          <w:szCs w:val="21"/>
        </w:rPr>
      </w:pPr>
      <w:r>
        <w:rPr>
          <w:kern w:val="0"/>
          <w:szCs w:val="21"/>
        </w:rPr>
        <w:t>2.国家体质健康测试达标。</w:t>
      </w:r>
    </w:p>
    <w:p w14:paraId="6ED9DB0D">
      <w:pPr>
        <w:spacing w:line="400" w:lineRule="exact"/>
        <w:ind w:firstLine="420" w:firstLineChars="200"/>
        <w:jc w:val="left"/>
        <w:rPr>
          <w:kern w:val="0"/>
          <w:szCs w:val="21"/>
        </w:rPr>
      </w:pPr>
      <w:r>
        <w:rPr>
          <w:kern w:val="0"/>
          <w:szCs w:val="21"/>
        </w:rPr>
        <w:t>3.第二课堂学分达</w:t>
      </w:r>
      <w:r>
        <w:rPr>
          <w:rFonts w:hint="eastAsia"/>
          <w:kern w:val="0"/>
          <w:szCs w:val="21"/>
        </w:rPr>
        <w:t>4</w:t>
      </w:r>
      <w:r>
        <w:rPr>
          <w:kern w:val="0"/>
          <w:szCs w:val="21"/>
        </w:rPr>
        <w:t>分以上。</w:t>
      </w:r>
    </w:p>
    <w:p w14:paraId="0646549D">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十一、学习期间证书获取建议</w:t>
      </w:r>
    </w:p>
    <w:p w14:paraId="0B8D5608">
      <w:pPr>
        <w:spacing w:line="400" w:lineRule="exact"/>
        <w:ind w:firstLine="420" w:firstLineChars="200"/>
        <w:jc w:val="left"/>
        <w:rPr>
          <w:kern w:val="0"/>
          <w:szCs w:val="21"/>
        </w:rPr>
      </w:pPr>
      <w:r>
        <w:rPr>
          <w:kern w:val="0"/>
          <w:szCs w:val="21"/>
        </w:rPr>
        <w:t>1.根据专升本等需要，建议参加英语等级证书和计算机等级证书的考试。</w:t>
      </w:r>
    </w:p>
    <w:p w14:paraId="097CFD6B">
      <w:pPr>
        <w:spacing w:line="400" w:lineRule="exact"/>
        <w:ind w:firstLine="420" w:firstLineChars="200"/>
        <w:jc w:val="left"/>
        <w:rPr>
          <w:kern w:val="0"/>
          <w:szCs w:val="21"/>
        </w:rPr>
      </w:pPr>
      <w:r>
        <w:rPr>
          <w:kern w:val="0"/>
          <w:szCs w:val="21"/>
        </w:rPr>
        <w:t>2.建议考取以下职业技能等级证书增强职业竞争力。</w:t>
      </w:r>
    </w:p>
    <w:p w14:paraId="17EBFDBE">
      <w:pPr>
        <w:pStyle w:val="2"/>
        <w:ind w:firstLine="361" w:firstLineChars="200"/>
        <w:jc w:val="center"/>
        <w:rPr>
          <w:rFonts w:eastAsiaTheme="minorEastAsia"/>
          <w:b/>
          <w:bCs/>
          <w:kern w:val="0"/>
          <w:sz w:val="18"/>
          <w:szCs w:val="18"/>
        </w:rPr>
      </w:pPr>
      <w:r>
        <w:rPr>
          <w:rFonts w:eastAsiaTheme="minorEastAsia"/>
          <w:b/>
          <w:bCs/>
          <w:kern w:val="0"/>
          <w:sz w:val="18"/>
          <w:szCs w:val="18"/>
        </w:rPr>
        <w:t>表</w:t>
      </w:r>
      <w:r>
        <w:rPr>
          <w:rFonts w:hint="eastAsia" w:eastAsiaTheme="minorEastAsia"/>
          <w:b/>
          <w:bCs/>
          <w:kern w:val="0"/>
          <w:sz w:val="18"/>
          <w:szCs w:val="18"/>
          <w:lang w:val="en-US" w:eastAsia="zh-CN"/>
        </w:rPr>
        <w:t>8</w:t>
      </w:r>
      <w:bookmarkStart w:id="2" w:name="_GoBack"/>
      <w:bookmarkEnd w:id="2"/>
      <w:r>
        <w:rPr>
          <w:rFonts w:eastAsiaTheme="minorEastAsia"/>
          <w:b/>
          <w:bCs/>
          <w:kern w:val="0"/>
          <w:sz w:val="18"/>
          <w:szCs w:val="18"/>
        </w:rPr>
        <w:t>专业职业资格/技能证书一览表</w:t>
      </w:r>
    </w:p>
    <w:tbl>
      <w:tblPr>
        <w:tblStyle w:val="14"/>
        <w:tblW w:w="8688"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986"/>
        <w:gridCol w:w="883"/>
        <w:gridCol w:w="2884"/>
        <w:gridCol w:w="1185"/>
      </w:tblGrid>
      <w:tr w14:paraId="3B25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shd w:val="clear" w:color="auto" w:fill="F1F1F1" w:themeFill="background1" w:themeFillShade="F2"/>
          </w:tcPr>
          <w:p w14:paraId="7A5F1795">
            <w:pPr>
              <w:jc w:val="center"/>
              <w:rPr>
                <w:sz w:val="18"/>
                <w:szCs w:val="18"/>
              </w:rPr>
            </w:pPr>
            <w:r>
              <w:rPr>
                <w:sz w:val="18"/>
                <w:szCs w:val="18"/>
              </w:rPr>
              <w:t>序号</w:t>
            </w:r>
          </w:p>
        </w:tc>
        <w:tc>
          <w:tcPr>
            <w:tcW w:w="2986" w:type="dxa"/>
            <w:shd w:val="clear" w:color="auto" w:fill="F1F1F1" w:themeFill="background1" w:themeFillShade="F2"/>
          </w:tcPr>
          <w:p w14:paraId="107A0CED">
            <w:pPr>
              <w:jc w:val="center"/>
              <w:rPr>
                <w:sz w:val="18"/>
                <w:szCs w:val="18"/>
              </w:rPr>
            </w:pPr>
            <w:r>
              <w:rPr>
                <w:sz w:val="18"/>
                <w:szCs w:val="18"/>
              </w:rPr>
              <w:t>证书名称</w:t>
            </w:r>
          </w:p>
        </w:tc>
        <w:tc>
          <w:tcPr>
            <w:tcW w:w="883" w:type="dxa"/>
            <w:shd w:val="clear" w:color="auto" w:fill="F1F1F1" w:themeFill="background1" w:themeFillShade="F2"/>
          </w:tcPr>
          <w:p w14:paraId="2238802F">
            <w:pPr>
              <w:jc w:val="center"/>
              <w:rPr>
                <w:sz w:val="18"/>
                <w:szCs w:val="18"/>
              </w:rPr>
            </w:pPr>
            <w:r>
              <w:rPr>
                <w:sz w:val="18"/>
                <w:szCs w:val="18"/>
              </w:rPr>
              <w:t>级别</w:t>
            </w:r>
          </w:p>
        </w:tc>
        <w:tc>
          <w:tcPr>
            <w:tcW w:w="2884" w:type="dxa"/>
            <w:shd w:val="clear" w:color="auto" w:fill="F1F1F1" w:themeFill="background1" w:themeFillShade="F2"/>
          </w:tcPr>
          <w:p w14:paraId="699BFB4D">
            <w:pPr>
              <w:jc w:val="center"/>
              <w:rPr>
                <w:sz w:val="18"/>
                <w:szCs w:val="18"/>
              </w:rPr>
            </w:pPr>
            <w:r>
              <w:rPr>
                <w:sz w:val="18"/>
                <w:szCs w:val="18"/>
              </w:rPr>
              <w:t>颁证机构</w:t>
            </w:r>
          </w:p>
        </w:tc>
        <w:tc>
          <w:tcPr>
            <w:tcW w:w="1185" w:type="dxa"/>
            <w:shd w:val="clear" w:color="auto" w:fill="F1F1F1" w:themeFill="background1" w:themeFillShade="F2"/>
          </w:tcPr>
          <w:p w14:paraId="22C039D1">
            <w:pPr>
              <w:jc w:val="center"/>
              <w:rPr>
                <w:sz w:val="18"/>
                <w:szCs w:val="18"/>
              </w:rPr>
            </w:pPr>
            <w:r>
              <w:rPr>
                <w:sz w:val="18"/>
                <w:szCs w:val="18"/>
              </w:rPr>
              <w:t>获证要求</w:t>
            </w:r>
          </w:p>
        </w:tc>
      </w:tr>
      <w:tr w14:paraId="5E72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shd w:val="clear" w:color="auto" w:fill="auto"/>
            <w:vAlign w:val="top"/>
          </w:tcPr>
          <w:p w14:paraId="7844622C">
            <w:pPr>
              <w:jc w:val="center"/>
              <w:rPr>
                <w:sz w:val="18"/>
                <w:szCs w:val="18"/>
              </w:rPr>
            </w:pPr>
            <w:r>
              <w:rPr>
                <w:sz w:val="18"/>
                <w:szCs w:val="18"/>
              </w:rPr>
              <w:t>1</w:t>
            </w:r>
          </w:p>
        </w:tc>
        <w:tc>
          <w:tcPr>
            <w:tcW w:w="2986" w:type="dxa"/>
            <w:shd w:val="clear" w:color="auto" w:fill="auto"/>
            <w:vAlign w:val="top"/>
          </w:tcPr>
          <w:p w14:paraId="4BF5341F">
            <w:pPr>
              <w:jc w:val="center"/>
              <w:rPr>
                <w:sz w:val="18"/>
                <w:szCs w:val="18"/>
              </w:rPr>
            </w:pPr>
            <w:r>
              <w:rPr>
                <w:rFonts w:hint="eastAsia"/>
                <w:sz w:val="18"/>
                <w:szCs w:val="18"/>
                <w:lang w:val="en-US" w:eastAsia="zh-CN"/>
              </w:rPr>
              <w:t>电子商务师（三级）</w:t>
            </w:r>
          </w:p>
        </w:tc>
        <w:tc>
          <w:tcPr>
            <w:tcW w:w="883" w:type="dxa"/>
            <w:shd w:val="clear" w:color="auto" w:fill="auto"/>
            <w:vAlign w:val="top"/>
          </w:tcPr>
          <w:p w14:paraId="741945D6">
            <w:pPr>
              <w:jc w:val="center"/>
              <w:rPr>
                <w:sz w:val="18"/>
                <w:szCs w:val="18"/>
              </w:rPr>
            </w:pPr>
            <w:r>
              <w:rPr>
                <w:rFonts w:hint="eastAsia"/>
                <w:sz w:val="18"/>
                <w:szCs w:val="18"/>
                <w:lang w:val="en-US" w:eastAsia="zh-CN"/>
              </w:rPr>
              <w:t>高级</w:t>
            </w:r>
          </w:p>
        </w:tc>
        <w:tc>
          <w:tcPr>
            <w:tcW w:w="2884" w:type="dxa"/>
            <w:shd w:val="clear" w:color="auto" w:fill="auto"/>
            <w:vAlign w:val="top"/>
          </w:tcPr>
          <w:p w14:paraId="328327AF">
            <w:pPr>
              <w:jc w:val="center"/>
              <w:rPr>
                <w:sz w:val="18"/>
                <w:szCs w:val="18"/>
              </w:rPr>
            </w:pPr>
            <w:r>
              <w:rPr>
                <w:rFonts w:hint="eastAsia"/>
                <w:sz w:val="18"/>
                <w:szCs w:val="18"/>
                <w:lang w:val="en-US" w:eastAsia="zh-CN"/>
              </w:rPr>
              <w:t>人社部</w:t>
            </w:r>
          </w:p>
        </w:tc>
        <w:tc>
          <w:tcPr>
            <w:tcW w:w="1185" w:type="dxa"/>
            <w:shd w:val="clear" w:color="auto" w:fill="auto"/>
            <w:vAlign w:val="top"/>
          </w:tcPr>
          <w:p w14:paraId="3BF74455">
            <w:pPr>
              <w:jc w:val="center"/>
              <w:rPr>
                <w:sz w:val="18"/>
                <w:szCs w:val="18"/>
              </w:rPr>
            </w:pPr>
            <w:r>
              <w:rPr>
                <w:sz w:val="18"/>
                <w:szCs w:val="18"/>
              </w:rPr>
              <w:t>可选</w:t>
            </w:r>
          </w:p>
        </w:tc>
      </w:tr>
      <w:tr w14:paraId="6BE16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shd w:val="clear" w:color="auto" w:fill="auto"/>
            <w:vAlign w:val="top"/>
          </w:tcPr>
          <w:p w14:paraId="57280615">
            <w:pPr>
              <w:jc w:val="center"/>
              <w:rPr>
                <w:sz w:val="18"/>
                <w:szCs w:val="18"/>
              </w:rPr>
            </w:pPr>
            <w:r>
              <w:rPr>
                <w:sz w:val="18"/>
                <w:szCs w:val="18"/>
              </w:rPr>
              <w:t>2</w:t>
            </w:r>
          </w:p>
        </w:tc>
        <w:tc>
          <w:tcPr>
            <w:tcW w:w="2986" w:type="dxa"/>
            <w:shd w:val="clear" w:color="auto" w:fill="auto"/>
            <w:vAlign w:val="top"/>
          </w:tcPr>
          <w:p w14:paraId="03462627">
            <w:pPr>
              <w:jc w:val="center"/>
              <w:rPr>
                <w:sz w:val="18"/>
                <w:szCs w:val="18"/>
              </w:rPr>
            </w:pPr>
            <w:r>
              <w:rPr>
                <w:sz w:val="18"/>
                <w:szCs w:val="18"/>
              </w:rPr>
              <w:t>电子商务数据分析证书</w:t>
            </w:r>
          </w:p>
        </w:tc>
        <w:tc>
          <w:tcPr>
            <w:tcW w:w="883" w:type="dxa"/>
            <w:shd w:val="clear" w:color="auto" w:fill="auto"/>
            <w:vAlign w:val="top"/>
          </w:tcPr>
          <w:p w14:paraId="4340FAD7">
            <w:pPr>
              <w:jc w:val="center"/>
              <w:rPr>
                <w:sz w:val="18"/>
                <w:szCs w:val="18"/>
              </w:rPr>
            </w:pPr>
            <w:r>
              <w:rPr>
                <w:sz w:val="18"/>
                <w:szCs w:val="18"/>
              </w:rPr>
              <w:t>中级</w:t>
            </w:r>
          </w:p>
        </w:tc>
        <w:tc>
          <w:tcPr>
            <w:tcW w:w="2884" w:type="dxa"/>
            <w:shd w:val="clear" w:color="auto" w:fill="auto"/>
            <w:vAlign w:val="top"/>
          </w:tcPr>
          <w:p w14:paraId="5B6FFFDD">
            <w:pPr>
              <w:jc w:val="center"/>
              <w:rPr>
                <w:sz w:val="18"/>
                <w:szCs w:val="18"/>
              </w:rPr>
            </w:pPr>
            <w:r>
              <w:rPr>
                <w:sz w:val="18"/>
                <w:szCs w:val="18"/>
              </w:rPr>
              <w:t>教育部</w:t>
            </w:r>
          </w:p>
        </w:tc>
        <w:tc>
          <w:tcPr>
            <w:tcW w:w="1185" w:type="dxa"/>
            <w:shd w:val="clear" w:color="auto" w:fill="auto"/>
            <w:vAlign w:val="top"/>
          </w:tcPr>
          <w:p w14:paraId="1DC7C02D">
            <w:pPr>
              <w:jc w:val="center"/>
              <w:rPr>
                <w:sz w:val="18"/>
                <w:szCs w:val="18"/>
              </w:rPr>
            </w:pPr>
            <w:r>
              <w:rPr>
                <w:sz w:val="18"/>
                <w:szCs w:val="18"/>
              </w:rPr>
              <w:t>可选</w:t>
            </w:r>
          </w:p>
        </w:tc>
      </w:tr>
      <w:tr w14:paraId="4111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shd w:val="clear" w:color="auto" w:fill="auto"/>
            <w:vAlign w:val="top"/>
          </w:tcPr>
          <w:p w14:paraId="2FAA3CFE">
            <w:pPr>
              <w:jc w:val="center"/>
              <w:rPr>
                <w:sz w:val="18"/>
                <w:szCs w:val="18"/>
              </w:rPr>
            </w:pPr>
            <w:r>
              <w:rPr>
                <w:sz w:val="18"/>
                <w:szCs w:val="18"/>
              </w:rPr>
              <w:t>3</w:t>
            </w:r>
          </w:p>
        </w:tc>
        <w:tc>
          <w:tcPr>
            <w:tcW w:w="2986" w:type="dxa"/>
            <w:shd w:val="clear" w:color="auto" w:fill="auto"/>
            <w:vAlign w:val="top"/>
          </w:tcPr>
          <w:p w14:paraId="578B7BC3">
            <w:pPr>
              <w:jc w:val="center"/>
              <w:rPr>
                <w:sz w:val="18"/>
                <w:szCs w:val="18"/>
              </w:rPr>
            </w:pPr>
            <w:r>
              <w:rPr>
                <w:rFonts w:hint="eastAsia"/>
                <w:sz w:val="18"/>
                <w:szCs w:val="18"/>
                <w:lang w:val="en-US" w:eastAsia="zh-CN"/>
              </w:rPr>
              <w:t>1+X网店运营（中级）等级证书</w:t>
            </w:r>
          </w:p>
        </w:tc>
        <w:tc>
          <w:tcPr>
            <w:tcW w:w="883" w:type="dxa"/>
            <w:shd w:val="clear" w:color="auto" w:fill="auto"/>
            <w:vAlign w:val="top"/>
          </w:tcPr>
          <w:p w14:paraId="38811E7F">
            <w:pPr>
              <w:jc w:val="center"/>
              <w:rPr>
                <w:sz w:val="18"/>
                <w:szCs w:val="18"/>
              </w:rPr>
            </w:pPr>
            <w:r>
              <w:rPr>
                <w:sz w:val="18"/>
                <w:szCs w:val="18"/>
              </w:rPr>
              <w:t>中级</w:t>
            </w:r>
          </w:p>
        </w:tc>
        <w:tc>
          <w:tcPr>
            <w:tcW w:w="2884" w:type="dxa"/>
            <w:shd w:val="clear" w:color="auto" w:fill="auto"/>
            <w:vAlign w:val="top"/>
          </w:tcPr>
          <w:p w14:paraId="1894F6EC">
            <w:pPr>
              <w:jc w:val="center"/>
              <w:rPr>
                <w:sz w:val="18"/>
                <w:szCs w:val="18"/>
              </w:rPr>
            </w:pPr>
            <w:r>
              <w:rPr>
                <w:sz w:val="18"/>
                <w:szCs w:val="18"/>
              </w:rPr>
              <w:t>教育部</w:t>
            </w:r>
          </w:p>
        </w:tc>
        <w:tc>
          <w:tcPr>
            <w:tcW w:w="1185" w:type="dxa"/>
            <w:shd w:val="clear" w:color="auto" w:fill="auto"/>
            <w:vAlign w:val="top"/>
          </w:tcPr>
          <w:p w14:paraId="6E481E0A">
            <w:pPr>
              <w:jc w:val="center"/>
              <w:rPr>
                <w:sz w:val="18"/>
                <w:szCs w:val="18"/>
              </w:rPr>
            </w:pPr>
            <w:r>
              <w:rPr>
                <w:sz w:val="18"/>
                <w:szCs w:val="18"/>
              </w:rPr>
              <w:t>可选</w:t>
            </w:r>
          </w:p>
        </w:tc>
      </w:tr>
    </w:tbl>
    <w:p w14:paraId="466CE026">
      <w:pPr>
        <w:numPr>
          <w:ilvl w:val="255"/>
          <w:numId w:val="0"/>
        </w:numPr>
        <w:spacing w:line="400" w:lineRule="exact"/>
        <w:ind w:firstLine="420" w:firstLineChars="200"/>
      </w:pPr>
      <w:r>
        <w:rPr>
          <w:rFonts w:hint="eastAsia"/>
        </w:rPr>
        <w:t>3.</w:t>
      </w:r>
      <w:r>
        <w:t>接续高职本科专业举例：</w:t>
      </w:r>
      <w:r>
        <w:rPr>
          <w:kern w:val="0"/>
          <w:szCs w:val="21"/>
        </w:rPr>
        <w:t>电子商务</w:t>
      </w:r>
      <w:r>
        <w:t>、</w:t>
      </w:r>
      <w:r>
        <w:rPr>
          <w:kern w:val="0"/>
          <w:szCs w:val="21"/>
        </w:rPr>
        <w:t>跨境电子商务</w:t>
      </w:r>
      <w:r>
        <w:rPr>
          <w:rFonts w:hint="eastAsia"/>
          <w:kern w:val="0"/>
          <w:szCs w:val="21"/>
        </w:rPr>
        <w:t>；</w:t>
      </w:r>
      <w:r>
        <w:t>接续普通本科专业举例：</w:t>
      </w:r>
      <w:r>
        <w:rPr>
          <w:kern w:val="0"/>
          <w:szCs w:val="21"/>
        </w:rPr>
        <w:t>电子商务</w:t>
      </w:r>
      <w:r>
        <w:t>、</w:t>
      </w:r>
      <w:r>
        <w:rPr>
          <w:kern w:val="0"/>
          <w:szCs w:val="21"/>
        </w:rPr>
        <w:t>跨境电子商务等</w:t>
      </w:r>
      <w:r>
        <w:t>。</w:t>
      </w:r>
    </w:p>
    <w:p w14:paraId="31A14F50">
      <w:pPr>
        <w:pStyle w:val="2"/>
      </w:pPr>
    </w:p>
    <w:p w14:paraId="0E6E6B69">
      <w:pPr>
        <w:numPr>
          <w:ilvl w:val="255"/>
          <w:numId w:val="0"/>
        </w:numPr>
        <w:spacing w:line="400" w:lineRule="exact"/>
        <w:ind w:firstLine="4200" w:firstLineChars="2000"/>
      </w:pPr>
      <w:r>
        <w:rPr>
          <w:rFonts w:hint="eastAsia"/>
        </w:rPr>
        <w:t>修订</w:t>
      </w:r>
      <w:r>
        <w:t>：冯丹华</w:t>
      </w:r>
      <w:r>
        <w:rPr>
          <w:rFonts w:hint="eastAsia"/>
          <w:lang w:eastAsia="zh-CN"/>
        </w:rPr>
        <w:t>、</w:t>
      </w:r>
      <w:r>
        <w:rPr>
          <w:rFonts w:hint="eastAsia"/>
          <w:lang w:val="en-US" w:eastAsia="zh-CN"/>
        </w:rPr>
        <w:t>刘野</w:t>
      </w:r>
      <w:r>
        <w:t xml:space="preserve">            审核：胡国荣</w:t>
      </w:r>
    </w:p>
    <w:sectPr>
      <w:pgSz w:w="11906" w:h="16838"/>
      <w:pgMar w:top="2041" w:right="1531" w:bottom="1276"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7F6F4-C2CF-4F12-B4FA-BF0BB10615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2922A4F-5F21-4FD4-8BE9-2C706C097B16}"/>
  </w:font>
  <w:font w:name="华文仿宋">
    <w:panose1 w:val="02010600040101010101"/>
    <w:charset w:val="86"/>
    <w:family w:val="auto"/>
    <w:pitch w:val="default"/>
    <w:sig w:usb0="00000287" w:usb1="080F0000" w:usb2="00000000" w:usb3="00000000" w:csb0="0004009F" w:csb1="DFD70000"/>
    <w:embedRegular r:id="rId3" w:fontKey="{31558F60-7FF6-45C2-AB3B-09138EC3AB49}"/>
  </w:font>
  <w:font w:name="仿宋">
    <w:panose1 w:val="02010609060101010101"/>
    <w:charset w:val="86"/>
    <w:family w:val="modern"/>
    <w:pitch w:val="default"/>
    <w:sig w:usb0="800002BF" w:usb1="38CF7CFA" w:usb2="00000016" w:usb3="00000000" w:csb0="00040001" w:csb1="00000000"/>
    <w:embedRegular r:id="rId4" w:fontKey="{4649CBDC-BF5E-45F3-9A6B-76F9B1B50E9A}"/>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4574F"/>
    <w:multiLevelType w:val="multilevel"/>
    <w:tmpl w:val="0DB4574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E9C2B3E"/>
    <w:multiLevelType w:val="multilevel"/>
    <w:tmpl w:val="0E9C2B3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B99028D"/>
    <w:multiLevelType w:val="multilevel"/>
    <w:tmpl w:val="1B9902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2E30FB0"/>
    <w:multiLevelType w:val="multilevel"/>
    <w:tmpl w:val="22E30FB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4AD0577C"/>
    <w:multiLevelType w:val="multilevel"/>
    <w:tmpl w:val="4AD0577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4CCD06BC"/>
    <w:multiLevelType w:val="multilevel"/>
    <w:tmpl w:val="4CCD06B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51999F24"/>
    <w:multiLevelType w:val="singleLevel"/>
    <w:tmpl w:val="51999F24"/>
    <w:lvl w:ilvl="0" w:tentative="0">
      <w:start w:val="1"/>
      <w:numFmt w:val="bullet"/>
      <w:lvlText w:val=""/>
      <w:lvlJc w:val="left"/>
      <w:pPr>
        <w:ind w:left="420" w:hanging="420"/>
      </w:pPr>
      <w:rPr>
        <w:rFonts w:hint="default" w:ascii="Wingdings" w:hAnsi="Wingdings"/>
      </w:rPr>
    </w:lvl>
  </w:abstractNum>
  <w:abstractNum w:abstractNumId="8">
    <w:nsid w:val="588C38AF"/>
    <w:multiLevelType w:val="multilevel"/>
    <w:tmpl w:val="588C38A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5DC94295"/>
    <w:multiLevelType w:val="multilevel"/>
    <w:tmpl w:val="5DC9429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671017A7"/>
    <w:multiLevelType w:val="multilevel"/>
    <w:tmpl w:val="671017A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7F0E229A"/>
    <w:multiLevelType w:val="multilevel"/>
    <w:tmpl w:val="7F0E229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
  </w:num>
  <w:num w:numId="2">
    <w:abstractNumId w:val="0"/>
  </w:num>
  <w:num w:numId="3">
    <w:abstractNumId w:val="7"/>
  </w:num>
  <w:num w:numId="4">
    <w:abstractNumId w:val="9"/>
  </w:num>
  <w:num w:numId="5">
    <w:abstractNumId w:val="2"/>
  </w:num>
  <w:num w:numId="6">
    <w:abstractNumId w:val="8"/>
  </w:num>
  <w:num w:numId="7">
    <w:abstractNumId w:val="4"/>
  </w:num>
  <w:num w:numId="8">
    <w:abstractNumId w:val="10"/>
  </w:num>
  <w:num w:numId="9">
    <w:abstractNumId w:val="5"/>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kN2U0NTE2ZWZjNGNkOGYwMTY5ODIwZjEyYjUxNGMifQ=="/>
  </w:docVars>
  <w:rsids>
    <w:rsidRoot w:val="007E68B0"/>
    <w:rsid w:val="00001076"/>
    <w:rsid w:val="0000443C"/>
    <w:rsid w:val="00034972"/>
    <w:rsid w:val="0003499B"/>
    <w:rsid w:val="00041A01"/>
    <w:rsid w:val="00051DC0"/>
    <w:rsid w:val="00052754"/>
    <w:rsid w:val="0006043C"/>
    <w:rsid w:val="0006291A"/>
    <w:rsid w:val="00071A75"/>
    <w:rsid w:val="000760C8"/>
    <w:rsid w:val="00076FB9"/>
    <w:rsid w:val="000824D9"/>
    <w:rsid w:val="000C75FA"/>
    <w:rsid w:val="000E2B6E"/>
    <w:rsid w:val="000E3E95"/>
    <w:rsid w:val="00107C7A"/>
    <w:rsid w:val="00114271"/>
    <w:rsid w:val="00116FA6"/>
    <w:rsid w:val="001234AD"/>
    <w:rsid w:val="00126312"/>
    <w:rsid w:val="00127976"/>
    <w:rsid w:val="00127CB1"/>
    <w:rsid w:val="0013008F"/>
    <w:rsid w:val="00133573"/>
    <w:rsid w:val="00135D7E"/>
    <w:rsid w:val="001441BB"/>
    <w:rsid w:val="00144891"/>
    <w:rsid w:val="001448A5"/>
    <w:rsid w:val="00161D78"/>
    <w:rsid w:val="001622C8"/>
    <w:rsid w:val="0018751D"/>
    <w:rsid w:val="0019113B"/>
    <w:rsid w:val="001A28ED"/>
    <w:rsid w:val="001A7A58"/>
    <w:rsid w:val="001B22A8"/>
    <w:rsid w:val="001C4B96"/>
    <w:rsid w:val="001F64B1"/>
    <w:rsid w:val="0021302A"/>
    <w:rsid w:val="00220B3C"/>
    <w:rsid w:val="00245E39"/>
    <w:rsid w:val="002607FD"/>
    <w:rsid w:val="00281202"/>
    <w:rsid w:val="00290000"/>
    <w:rsid w:val="00292BAB"/>
    <w:rsid w:val="0029516C"/>
    <w:rsid w:val="002B25CE"/>
    <w:rsid w:val="002B7B08"/>
    <w:rsid w:val="002D1816"/>
    <w:rsid w:val="002D2163"/>
    <w:rsid w:val="002F06B5"/>
    <w:rsid w:val="002F3901"/>
    <w:rsid w:val="002F4BD7"/>
    <w:rsid w:val="00302493"/>
    <w:rsid w:val="003071F9"/>
    <w:rsid w:val="00315356"/>
    <w:rsid w:val="003165C0"/>
    <w:rsid w:val="00324A99"/>
    <w:rsid w:val="00327730"/>
    <w:rsid w:val="00336AA5"/>
    <w:rsid w:val="00387DD5"/>
    <w:rsid w:val="00391480"/>
    <w:rsid w:val="00392B97"/>
    <w:rsid w:val="003B1748"/>
    <w:rsid w:val="003B4CB2"/>
    <w:rsid w:val="003C489A"/>
    <w:rsid w:val="003E3EEE"/>
    <w:rsid w:val="003F11B1"/>
    <w:rsid w:val="00400B71"/>
    <w:rsid w:val="004153FF"/>
    <w:rsid w:val="004162C4"/>
    <w:rsid w:val="00442014"/>
    <w:rsid w:val="0044440A"/>
    <w:rsid w:val="0045324C"/>
    <w:rsid w:val="004535F0"/>
    <w:rsid w:val="004550AE"/>
    <w:rsid w:val="00475602"/>
    <w:rsid w:val="0047702C"/>
    <w:rsid w:val="004818BC"/>
    <w:rsid w:val="00482A4A"/>
    <w:rsid w:val="00491C27"/>
    <w:rsid w:val="004945D3"/>
    <w:rsid w:val="00497AB9"/>
    <w:rsid w:val="004D3118"/>
    <w:rsid w:val="004D7E62"/>
    <w:rsid w:val="004E0C6D"/>
    <w:rsid w:val="00501168"/>
    <w:rsid w:val="00505B34"/>
    <w:rsid w:val="00512FFB"/>
    <w:rsid w:val="005324FE"/>
    <w:rsid w:val="00540F4E"/>
    <w:rsid w:val="00542D5B"/>
    <w:rsid w:val="00550767"/>
    <w:rsid w:val="00565FE6"/>
    <w:rsid w:val="00566194"/>
    <w:rsid w:val="00570AAE"/>
    <w:rsid w:val="0057360C"/>
    <w:rsid w:val="00583F24"/>
    <w:rsid w:val="00591886"/>
    <w:rsid w:val="00595D25"/>
    <w:rsid w:val="005D1663"/>
    <w:rsid w:val="005E133E"/>
    <w:rsid w:val="005E236F"/>
    <w:rsid w:val="005E3B9F"/>
    <w:rsid w:val="005E5DDC"/>
    <w:rsid w:val="005F309C"/>
    <w:rsid w:val="00603A02"/>
    <w:rsid w:val="00622A9C"/>
    <w:rsid w:val="00626308"/>
    <w:rsid w:val="006365E1"/>
    <w:rsid w:val="00641E1E"/>
    <w:rsid w:val="0064569D"/>
    <w:rsid w:val="00663367"/>
    <w:rsid w:val="0067021E"/>
    <w:rsid w:val="006913BD"/>
    <w:rsid w:val="00692A06"/>
    <w:rsid w:val="006969E0"/>
    <w:rsid w:val="006A4CBB"/>
    <w:rsid w:val="006A4ED6"/>
    <w:rsid w:val="006C074A"/>
    <w:rsid w:val="006C1220"/>
    <w:rsid w:val="007024E2"/>
    <w:rsid w:val="007229CE"/>
    <w:rsid w:val="00723B41"/>
    <w:rsid w:val="007277DD"/>
    <w:rsid w:val="00731F65"/>
    <w:rsid w:val="007353BC"/>
    <w:rsid w:val="00745003"/>
    <w:rsid w:val="007643F2"/>
    <w:rsid w:val="00766016"/>
    <w:rsid w:val="00767C23"/>
    <w:rsid w:val="00772FEB"/>
    <w:rsid w:val="00783995"/>
    <w:rsid w:val="00794FCA"/>
    <w:rsid w:val="007B225C"/>
    <w:rsid w:val="007B613D"/>
    <w:rsid w:val="007C4AF9"/>
    <w:rsid w:val="007D0DB4"/>
    <w:rsid w:val="007E2B84"/>
    <w:rsid w:val="007E5240"/>
    <w:rsid w:val="007E6171"/>
    <w:rsid w:val="007E68B0"/>
    <w:rsid w:val="007F0051"/>
    <w:rsid w:val="007F31CF"/>
    <w:rsid w:val="007F64E9"/>
    <w:rsid w:val="0080370E"/>
    <w:rsid w:val="00810F84"/>
    <w:rsid w:val="0081148A"/>
    <w:rsid w:val="008168A8"/>
    <w:rsid w:val="00817297"/>
    <w:rsid w:val="00855073"/>
    <w:rsid w:val="00867D0B"/>
    <w:rsid w:val="00867F73"/>
    <w:rsid w:val="008A2BEB"/>
    <w:rsid w:val="008A2ED6"/>
    <w:rsid w:val="008B7311"/>
    <w:rsid w:val="008E2DE3"/>
    <w:rsid w:val="008E5A8B"/>
    <w:rsid w:val="008F0295"/>
    <w:rsid w:val="008F1964"/>
    <w:rsid w:val="008F2B7B"/>
    <w:rsid w:val="008F3AC7"/>
    <w:rsid w:val="008F6BFA"/>
    <w:rsid w:val="00901D66"/>
    <w:rsid w:val="0092088A"/>
    <w:rsid w:val="0092099B"/>
    <w:rsid w:val="009214C6"/>
    <w:rsid w:val="009529A6"/>
    <w:rsid w:val="00985A9A"/>
    <w:rsid w:val="00991EC3"/>
    <w:rsid w:val="00992DCE"/>
    <w:rsid w:val="009A2B89"/>
    <w:rsid w:val="009B0E76"/>
    <w:rsid w:val="009B5E3C"/>
    <w:rsid w:val="009B6B6C"/>
    <w:rsid w:val="009D00B5"/>
    <w:rsid w:val="009D133B"/>
    <w:rsid w:val="009D6065"/>
    <w:rsid w:val="009D6237"/>
    <w:rsid w:val="009E4A05"/>
    <w:rsid w:val="00A008E7"/>
    <w:rsid w:val="00A240BC"/>
    <w:rsid w:val="00A31A29"/>
    <w:rsid w:val="00A40442"/>
    <w:rsid w:val="00A47C22"/>
    <w:rsid w:val="00A51CA8"/>
    <w:rsid w:val="00A567D9"/>
    <w:rsid w:val="00A63408"/>
    <w:rsid w:val="00A753BA"/>
    <w:rsid w:val="00A80261"/>
    <w:rsid w:val="00A82AAF"/>
    <w:rsid w:val="00A845B2"/>
    <w:rsid w:val="00A91A44"/>
    <w:rsid w:val="00AA6C06"/>
    <w:rsid w:val="00AC427A"/>
    <w:rsid w:val="00AD065D"/>
    <w:rsid w:val="00AD0C54"/>
    <w:rsid w:val="00AD1771"/>
    <w:rsid w:val="00AD29A8"/>
    <w:rsid w:val="00AD2C6D"/>
    <w:rsid w:val="00AE05ED"/>
    <w:rsid w:val="00AE2035"/>
    <w:rsid w:val="00AE2EF3"/>
    <w:rsid w:val="00AF6708"/>
    <w:rsid w:val="00B07D75"/>
    <w:rsid w:val="00B15C5B"/>
    <w:rsid w:val="00B17BE0"/>
    <w:rsid w:val="00B33D4E"/>
    <w:rsid w:val="00B440FD"/>
    <w:rsid w:val="00B9382F"/>
    <w:rsid w:val="00B944AE"/>
    <w:rsid w:val="00BD087F"/>
    <w:rsid w:val="00BD256A"/>
    <w:rsid w:val="00BE25B5"/>
    <w:rsid w:val="00BE7A1C"/>
    <w:rsid w:val="00C00302"/>
    <w:rsid w:val="00C05420"/>
    <w:rsid w:val="00C07797"/>
    <w:rsid w:val="00C12C57"/>
    <w:rsid w:val="00C235D6"/>
    <w:rsid w:val="00C25A05"/>
    <w:rsid w:val="00C3443C"/>
    <w:rsid w:val="00C75FA1"/>
    <w:rsid w:val="00CC3207"/>
    <w:rsid w:val="00CC6957"/>
    <w:rsid w:val="00CC737C"/>
    <w:rsid w:val="00CE0CFB"/>
    <w:rsid w:val="00CF15C8"/>
    <w:rsid w:val="00D01427"/>
    <w:rsid w:val="00D175A8"/>
    <w:rsid w:val="00D1787A"/>
    <w:rsid w:val="00D21EFC"/>
    <w:rsid w:val="00D25A05"/>
    <w:rsid w:val="00D25C1D"/>
    <w:rsid w:val="00D2617D"/>
    <w:rsid w:val="00D350F8"/>
    <w:rsid w:val="00D41035"/>
    <w:rsid w:val="00D43B4A"/>
    <w:rsid w:val="00D52B60"/>
    <w:rsid w:val="00D66BF5"/>
    <w:rsid w:val="00D72C28"/>
    <w:rsid w:val="00D73184"/>
    <w:rsid w:val="00D913C4"/>
    <w:rsid w:val="00D964BC"/>
    <w:rsid w:val="00DA5E4C"/>
    <w:rsid w:val="00DB0B80"/>
    <w:rsid w:val="00DC18BF"/>
    <w:rsid w:val="00DC4E01"/>
    <w:rsid w:val="00DE1042"/>
    <w:rsid w:val="00DE369A"/>
    <w:rsid w:val="00E01751"/>
    <w:rsid w:val="00E16074"/>
    <w:rsid w:val="00E160ED"/>
    <w:rsid w:val="00E174E9"/>
    <w:rsid w:val="00E179AB"/>
    <w:rsid w:val="00E30028"/>
    <w:rsid w:val="00E36CF9"/>
    <w:rsid w:val="00E466B1"/>
    <w:rsid w:val="00E67A5E"/>
    <w:rsid w:val="00E950EC"/>
    <w:rsid w:val="00EA2874"/>
    <w:rsid w:val="00EA43B4"/>
    <w:rsid w:val="00EB0547"/>
    <w:rsid w:val="00EB7C98"/>
    <w:rsid w:val="00EC0DD4"/>
    <w:rsid w:val="00ED2F1A"/>
    <w:rsid w:val="00ED616C"/>
    <w:rsid w:val="00EE49E4"/>
    <w:rsid w:val="00F11A21"/>
    <w:rsid w:val="00F1316E"/>
    <w:rsid w:val="00F1467C"/>
    <w:rsid w:val="00F16A2E"/>
    <w:rsid w:val="00F1774B"/>
    <w:rsid w:val="00F3386C"/>
    <w:rsid w:val="00F40D02"/>
    <w:rsid w:val="00F71599"/>
    <w:rsid w:val="00F74CF7"/>
    <w:rsid w:val="00F74E93"/>
    <w:rsid w:val="00F75285"/>
    <w:rsid w:val="00F75CC2"/>
    <w:rsid w:val="00F856F2"/>
    <w:rsid w:val="00F870F3"/>
    <w:rsid w:val="00F94783"/>
    <w:rsid w:val="00FA2C65"/>
    <w:rsid w:val="00FB20C4"/>
    <w:rsid w:val="00FB4612"/>
    <w:rsid w:val="00FC2083"/>
    <w:rsid w:val="00FF02F4"/>
    <w:rsid w:val="00FF27C2"/>
    <w:rsid w:val="00FF7C5E"/>
    <w:rsid w:val="011E7F19"/>
    <w:rsid w:val="01A66D37"/>
    <w:rsid w:val="022B6C07"/>
    <w:rsid w:val="028D4AE0"/>
    <w:rsid w:val="0494558C"/>
    <w:rsid w:val="04B220F7"/>
    <w:rsid w:val="054A1CCE"/>
    <w:rsid w:val="05575958"/>
    <w:rsid w:val="06510766"/>
    <w:rsid w:val="06C1350F"/>
    <w:rsid w:val="0870399B"/>
    <w:rsid w:val="08B94DD2"/>
    <w:rsid w:val="08F83EE5"/>
    <w:rsid w:val="09F45FD8"/>
    <w:rsid w:val="0A37009B"/>
    <w:rsid w:val="0B904FAE"/>
    <w:rsid w:val="0BD7170D"/>
    <w:rsid w:val="0CA0689A"/>
    <w:rsid w:val="0CEA0261"/>
    <w:rsid w:val="0D7B1FFF"/>
    <w:rsid w:val="0F2F7ABA"/>
    <w:rsid w:val="1090632E"/>
    <w:rsid w:val="10AA3690"/>
    <w:rsid w:val="13305C0B"/>
    <w:rsid w:val="13B857BB"/>
    <w:rsid w:val="14F679F9"/>
    <w:rsid w:val="16097242"/>
    <w:rsid w:val="16794CF4"/>
    <w:rsid w:val="16C62AAA"/>
    <w:rsid w:val="17150953"/>
    <w:rsid w:val="184620F4"/>
    <w:rsid w:val="18CD3C2D"/>
    <w:rsid w:val="19625AFB"/>
    <w:rsid w:val="1A6529B0"/>
    <w:rsid w:val="1AC60FA3"/>
    <w:rsid w:val="1DA376A1"/>
    <w:rsid w:val="1E421F9E"/>
    <w:rsid w:val="1E9610A0"/>
    <w:rsid w:val="20397541"/>
    <w:rsid w:val="206848B9"/>
    <w:rsid w:val="21621621"/>
    <w:rsid w:val="228374A2"/>
    <w:rsid w:val="23063319"/>
    <w:rsid w:val="242B4A2B"/>
    <w:rsid w:val="24A31511"/>
    <w:rsid w:val="259F5657"/>
    <w:rsid w:val="25BD4AC3"/>
    <w:rsid w:val="25D1588C"/>
    <w:rsid w:val="27090EBD"/>
    <w:rsid w:val="28C9183E"/>
    <w:rsid w:val="290D08D2"/>
    <w:rsid w:val="296130BF"/>
    <w:rsid w:val="29C94D92"/>
    <w:rsid w:val="2A1A18F2"/>
    <w:rsid w:val="2A2B114A"/>
    <w:rsid w:val="2A4A6EF4"/>
    <w:rsid w:val="2B4D429D"/>
    <w:rsid w:val="2CB4661A"/>
    <w:rsid w:val="2D142369"/>
    <w:rsid w:val="2D9D4B4D"/>
    <w:rsid w:val="2E043052"/>
    <w:rsid w:val="2EB84F76"/>
    <w:rsid w:val="2FCB41CF"/>
    <w:rsid w:val="31477AF9"/>
    <w:rsid w:val="344123EA"/>
    <w:rsid w:val="353F1E34"/>
    <w:rsid w:val="35C64DB7"/>
    <w:rsid w:val="3669136F"/>
    <w:rsid w:val="373B16F8"/>
    <w:rsid w:val="379F0A81"/>
    <w:rsid w:val="37D263ED"/>
    <w:rsid w:val="398919E9"/>
    <w:rsid w:val="3A515892"/>
    <w:rsid w:val="3B4C701D"/>
    <w:rsid w:val="3C6C7423"/>
    <w:rsid w:val="3D8F1598"/>
    <w:rsid w:val="3DCF37D0"/>
    <w:rsid w:val="3EB84B33"/>
    <w:rsid w:val="3F1611E9"/>
    <w:rsid w:val="408E606F"/>
    <w:rsid w:val="409614CB"/>
    <w:rsid w:val="416924B0"/>
    <w:rsid w:val="4269091B"/>
    <w:rsid w:val="42DE75D6"/>
    <w:rsid w:val="434F78B2"/>
    <w:rsid w:val="452D0B6C"/>
    <w:rsid w:val="461E795D"/>
    <w:rsid w:val="47B42016"/>
    <w:rsid w:val="48AA5712"/>
    <w:rsid w:val="48BC18F0"/>
    <w:rsid w:val="49BD3970"/>
    <w:rsid w:val="4A390FA2"/>
    <w:rsid w:val="4AAA4C4D"/>
    <w:rsid w:val="4B69167A"/>
    <w:rsid w:val="4E14766A"/>
    <w:rsid w:val="4E465C3A"/>
    <w:rsid w:val="4E772F0B"/>
    <w:rsid w:val="4EFD0A08"/>
    <w:rsid w:val="4F780A0E"/>
    <w:rsid w:val="5077392D"/>
    <w:rsid w:val="51343FF9"/>
    <w:rsid w:val="51D87404"/>
    <w:rsid w:val="52767114"/>
    <w:rsid w:val="53FD6E04"/>
    <w:rsid w:val="55272ECD"/>
    <w:rsid w:val="55A126FF"/>
    <w:rsid w:val="56BA1864"/>
    <w:rsid w:val="57531EEA"/>
    <w:rsid w:val="57BA7ED8"/>
    <w:rsid w:val="58030D26"/>
    <w:rsid w:val="59140E77"/>
    <w:rsid w:val="5A682670"/>
    <w:rsid w:val="5B397972"/>
    <w:rsid w:val="5BC2565B"/>
    <w:rsid w:val="5C046603"/>
    <w:rsid w:val="5D9D2357"/>
    <w:rsid w:val="5DF70A6F"/>
    <w:rsid w:val="5E4F4700"/>
    <w:rsid w:val="60A35D31"/>
    <w:rsid w:val="613C017D"/>
    <w:rsid w:val="614A3DAA"/>
    <w:rsid w:val="630E4717"/>
    <w:rsid w:val="63B06E97"/>
    <w:rsid w:val="63F0440B"/>
    <w:rsid w:val="64B42524"/>
    <w:rsid w:val="64DA58EB"/>
    <w:rsid w:val="66A84CFD"/>
    <w:rsid w:val="66F30912"/>
    <w:rsid w:val="699446CE"/>
    <w:rsid w:val="69BB60F3"/>
    <w:rsid w:val="6A007F99"/>
    <w:rsid w:val="6BFDC2CE"/>
    <w:rsid w:val="6C676C89"/>
    <w:rsid w:val="6DD57D9C"/>
    <w:rsid w:val="6DDE59FC"/>
    <w:rsid w:val="6E015688"/>
    <w:rsid w:val="6EB12AAE"/>
    <w:rsid w:val="6FAF078A"/>
    <w:rsid w:val="70A6489F"/>
    <w:rsid w:val="72777068"/>
    <w:rsid w:val="72CA6210"/>
    <w:rsid w:val="72DE024D"/>
    <w:rsid w:val="74DE7DCA"/>
    <w:rsid w:val="75733259"/>
    <w:rsid w:val="767267D9"/>
    <w:rsid w:val="77DC60A6"/>
    <w:rsid w:val="786466E4"/>
    <w:rsid w:val="7A3251BD"/>
    <w:rsid w:val="7A344A7E"/>
    <w:rsid w:val="7A756AFF"/>
    <w:rsid w:val="7C0158EB"/>
    <w:rsid w:val="7D091C38"/>
    <w:rsid w:val="7D146DE8"/>
    <w:rsid w:val="7F5B2855"/>
    <w:rsid w:val="7FAD0FAF"/>
    <w:rsid w:val="7FEF878D"/>
    <w:rsid w:val="7FF2630E"/>
    <w:rsid w:val="F7DC5E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caption"/>
    <w:basedOn w:val="1"/>
    <w:next w:val="1"/>
    <w:unhideWhenUsed/>
    <w:qFormat/>
    <w:uiPriority w:val="35"/>
    <w:rPr>
      <w:rFonts w:ascii="Cambria" w:hAnsi="Cambria" w:eastAsia="黑体"/>
      <w:sz w:val="20"/>
      <w:szCs w:val="20"/>
    </w:rPr>
  </w:style>
  <w:style w:type="paragraph" w:styleId="5">
    <w:name w:val="annotation text"/>
    <w:basedOn w:val="1"/>
    <w:link w:val="35"/>
    <w:unhideWhenUsed/>
    <w:qFormat/>
    <w:uiPriority w:val="99"/>
    <w:pPr>
      <w:jc w:val="left"/>
    </w:pPr>
  </w:style>
  <w:style w:type="paragraph" w:styleId="6">
    <w:name w:val="Body Text"/>
    <w:basedOn w:val="1"/>
    <w:qFormat/>
    <w:uiPriority w:val="1"/>
    <w:rPr>
      <w:rFonts w:ascii="宋体" w:hAnsi="宋体" w:cs="宋体"/>
      <w:sz w:val="18"/>
      <w:szCs w:val="18"/>
      <w:lang w:val="zh-CN" w:bidi="zh-CN"/>
    </w:rPr>
  </w:style>
  <w:style w:type="paragraph" w:styleId="7">
    <w:name w:val="Body Text Indent"/>
    <w:basedOn w:val="1"/>
    <w:qFormat/>
    <w:uiPriority w:val="0"/>
    <w:pPr>
      <w:ind w:firstLine="1084" w:firstLineChars="300"/>
      <w:jc w:val="center"/>
    </w:pPr>
    <w:rPr>
      <w:b/>
      <w:bCs/>
      <w:sz w:val="36"/>
    </w:rPr>
  </w:style>
  <w:style w:type="paragraph" w:styleId="8">
    <w:name w:val="Balloon Text"/>
    <w:basedOn w:val="1"/>
    <w:link w:val="33"/>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semiHidden/>
    <w:unhideWhenUsed/>
    <w:qFormat/>
    <w:uiPriority w:val="99"/>
    <w:pPr>
      <w:snapToGrid w:val="0"/>
      <w:jc w:val="left"/>
    </w:pPr>
    <w:rPr>
      <w:sz w:val="18"/>
    </w:rPr>
  </w:style>
  <w:style w:type="paragraph" w:styleId="12">
    <w:name w:val="Normal (Web)"/>
    <w:basedOn w:val="1"/>
    <w:unhideWhenUsed/>
    <w:qFormat/>
    <w:uiPriority w:val="99"/>
    <w:pPr>
      <w:jc w:val="left"/>
    </w:pPr>
    <w:rPr>
      <w:kern w:val="0"/>
      <w:sz w:val="24"/>
    </w:rPr>
  </w:style>
  <w:style w:type="paragraph" w:styleId="13">
    <w:name w:val="annotation subject"/>
    <w:basedOn w:val="5"/>
    <w:next w:val="5"/>
    <w:link w:val="36"/>
    <w:semiHidden/>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qFormat/>
    <w:uiPriority w:val="22"/>
    <w:rPr>
      <w:b/>
    </w:rPr>
  </w:style>
  <w:style w:type="character" w:styleId="18">
    <w:name w:val="page number"/>
    <w:qFormat/>
    <w:uiPriority w:val="0"/>
  </w:style>
  <w:style w:type="character" w:styleId="19">
    <w:name w:val="FollowedHyperlink"/>
    <w:unhideWhenUsed/>
    <w:qFormat/>
    <w:uiPriority w:val="99"/>
    <w:rPr>
      <w:color w:val="800080"/>
      <w:u w:val="none"/>
    </w:rPr>
  </w:style>
  <w:style w:type="character" w:styleId="20">
    <w:name w:val="Emphasis"/>
    <w:qFormat/>
    <w:uiPriority w:val="20"/>
  </w:style>
  <w:style w:type="character" w:styleId="21">
    <w:name w:val="Hyperlink"/>
    <w:unhideWhenUsed/>
    <w:qFormat/>
    <w:uiPriority w:val="99"/>
    <w:rPr>
      <w:color w:val="0000FF"/>
      <w:u w:val="none"/>
    </w:rPr>
  </w:style>
  <w:style w:type="character" w:styleId="22">
    <w:name w:val="annotation reference"/>
    <w:basedOn w:val="16"/>
    <w:semiHidden/>
    <w:unhideWhenUsed/>
    <w:qFormat/>
    <w:uiPriority w:val="99"/>
    <w:rPr>
      <w:sz w:val="21"/>
      <w:szCs w:val="21"/>
    </w:rPr>
  </w:style>
  <w:style w:type="character" w:styleId="23">
    <w:name w:val="footnote reference"/>
    <w:semiHidden/>
    <w:unhideWhenUsed/>
    <w:qFormat/>
    <w:uiPriority w:val="99"/>
    <w:rPr>
      <w:vertAlign w:val="superscript"/>
    </w:rPr>
  </w:style>
  <w:style w:type="character" w:customStyle="1" w:styleId="24">
    <w:name w:val="标题 2 Char"/>
    <w:link w:val="3"/>
    <w:qFormat/>
    <w:uiPriority w:val="0"/>
    <w:rPr>
      <w:rFonts w:ascii="Arial" w:hAnsi="Arial" w:eastAsia="黑体" w:cs="Times New Roman"/>
      <w:b/>
      <w:bCs/>
      <w:sz w:val="32"/>
      <w:szCs w:val="32"/>
    </w:rPr>
  </w:style>
  <w:style w:type="character" w:customStyle="1" w:styleId="25">
    <w:name w:val="页脚 Char"/>
    <w:link w:val="9"/>
    <w:semiHidden/>
    <w:qFormat/>
    <w:uiPriority w:val="99"/>
    <w:rPr>
      <w:kern w:val="2"/>
      <w:sz w:val="18"/>
      <w:szCs w:val="18"/>
    </w:rPr>
  </w:style>
  <w:style w:type="character" w:customStyle="1" w:styleId="26">
    <w:name w:val="页眉 Char"/>
    <w:link w:val="10"/>
    <w:semiHidden/>
    <w:qFormat/>
    <w:uiPriority w:val="99"/>
    <w:rPr>
      <w:kern w:val="2"/>
      <w:sz w:val="18"/>
      <w:szCs w:val="18"/>
    </w:rPr>
  </w:style>
  <w:style w:type="character" w:customStyle="1" w:styleId="27">
    <w:name w:val="bjh-p"/>
    <w:qFormat/>
    <w:uiPriority w:val="0"/>
  </w:style>
  <w:style w:type="paragraph" w:customStyle="1" w:styleId="28">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9">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30">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31">
    <w:name w:val="p0"/>
    <w:basedOn w:val="1"/>
    <w:qFormat/>
    <w:uiPriority w:val="0"/>
    <w:pPr>
      <w:widowControl/>
    </w:pPr>
    <w:rPr>
      <w:kern w:val="0"/>
      <w:szCs w:val="21"/>
    </w:rPr>
  </w:style>
  <w:style w:type="paragraph" w:styleId="32">
    <w:name w:val="List Paragraph"/>
    <w:basedOn w:val="1"/>
    <w:qFormat/>
    <w:uiPriority w:val="99"/>
    <w:pPr>
      <w:ind w:firstLine="420" w:firstLineChars="200"/>
    </w:pPr>
  </w:style>
  <w:style w:type="character" w:customStyle="1" w:styleId="33">
    <w:name w:val="批注框文本 Char"/>
    <w:basedOn w:val="16"/>
    <w:link w:val="8"/>
    <w:semiHidden/>
    <w:qFormat/>
    <w:uiPriority w:val="99"/>
    <w:rPr>
      <w:kern w:val="2"/>
      <w:sz w:val="18"/>
      <w:szCs w:val="18"/>
    </w:rPr>
  </w:style>
  <w:style w:type="paragraph" w:customStyle="1" w:styleId="34">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35">
    <w:name w:val="批注文字 Char"/>
    <w:basedOn w:val="16"/>
    <w:link w:val="5"/>
    <w:qFormat/>
    <w:uiPriority w:val="99"/>
    <w:rPr>
      <w:kern w:val="2"/>
      <w:sz w:val="21"/>
      <w:szCs w:val="22"/>
    </w:rPr>
  </w:style>
  <w:style w:type="character" w:customStyle="1" w:styleId="36">
    <w:name w:val="批注主题 Char"/>
    <w:basedOn w:val="35"/>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10159</Words>
  <Characters>10430</Characters>
  <Lines>99</Lines>
  <Paragraphs>27</Paragraphs>
  <TotalTime>5</TotalTime>
  <ScaleCrop>false</ScaleCrop>
  <LinksUpToDate>false</LinksUpToDate>
  <CharactersWithSpaces>10479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2023-05-25T19:57:00Z</dcterms:created>
  <dc:creator>吴国强</dc:creator>
  <cp:lastModifiedBy>ly17＆31</cp:lastModifiedBy>
  <cp:lastPrinted>2023-05-08T18:47:00Z</cp:lastPrinted>
  <dcterms:modified xsi:type="dcterms:W3CDTF">2024-07-18T08:18:21Z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35A0EABF7AAC4BB3A778BFA95C71BB74_13</vt:lpwstr>
  </property>
</Properties>
</file>